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5BDE8" w14:textId="307894C1" w:rsidR="00D34496" w:rsidRPr="009054EA" w:rsidRDefault="00005649" w:rsidP="00E22940">
      <w:pPr>
        <w:jc w:val="center"/>
        <w:rPr>
          <w:rFonts w:asciiTheme="minorBidi" w:hAnsiTheme="minorBidi"/>
          <w:b/>
          <w:bCs/>
          <w:sz w:val="24"/>
          <w:szCs w:val="28"/>
        </w:rPr>
      </w:pPr>
      <w:r w:rsidRPr="009054EA">
        <w:rPr>
          <w:rFonts w:asciiTheme="minorBidi" w:hAnsiTheme="minorBidi"/>
          <w:b/>
          <w:bCs/>
          <w:sz w:val="24"/>
          <w:szCs w:val="28"/>
        </w:rPr>
        <w:t xml:space="preserve">Project Number: </w:t>
      </w:r>
      <w:r w:rsidR="00E22940" w:rsidRPr="009054EA">
        <w:rPr>
          <w:rFonts w:asciiTheme="minorBidi" w:hAnsiTheme="minorBidi"/>
          <w:b/>
          <w:bCs/>
          <w:sz w:val="24"/>
          <w:szCs w:val="28"/>
        </w:rPr>
        <w:t>2026-Hydrogen-Based Ironmaking-Integrated-01-01</w:t>
      </w:r>
    </w:p>
    <w:p w14:paraId="1457D9FC" w14:textId="77777777" w:rsidR="0017394F" w:rsidRPr="00CA1CB6" w:rsidRDefault="0017394F" w:rsidP="00005649">
      <w:pPr>
        <w:rPr>
          <w:rFonts w:asciiTheme="minorBidi" w:hAnsiTheme="minorBidi" w:hint="eastAsia"/>
          <w:b/>
          <w:bCs/>
          <w:sz w:val="10"/>
          <w:szCs w:val="10"/>
        </w:rPr>
      </w:pPr>
    </w:p>
    <w:p w14:paraId="7F3DBA51" w14:textId="5A79F925" w:rsidR="00005649" w:rsidRPr="0017394F" w:rsidRDefault="00005649" w:rsidP="00005649">
      <w:pPr>
        <w:rPr>
          <w:rFonts w:asciiTheme="minorBidi" w:hAnsiTheme="minorBidi"/>
          <w:b/>
          <w:bCs/>
          <w:sz w:val="28"/>
          <w:szCs w:val="32"/>
        </w:rPr>
      </w:pPr>
      <w:r w:rsidRPr="0017394F">
        <w:rPr>
          <w:rFonts w:asciiTheme="minorBidi" w:hAnsiTheme="minorBidi"/>
          <w:b/>
          <w:bCs/>
          <w:sz w:val="28"/>
          <w:szCs w:val="32"/>
        </w:rPr>
        <w:t>International Joint R&amp;D</w:t>
      </w:r>
      <w:r w:rsidR="00225433" w:rsidRPr="0017394F">
        <w:rPr>
          <w:rFonts w:asciiTheme="minorBidi" w:hAnsiTheme="minorBidi" w:hint="eastAsia"/>
          <w:b/>
          <w:bCs/>
          <w:sz w:val="28"/>
          <w:szCs w:val="32"/>
        </w:rPr>
        <w:t xml:space="preserve"> of</w:t>
      </w:r>
      <w:r w:rsidR="00E22940" w:rsidRPr="0017394F">
        <w:rPr>
          <w:rFonts w:asciiTheme="minorBidi" w:hAnsiTheme="minorBidi" w:hint="eastAsia"/>
          <w:b/>
          <w:bCs/>
          <w:sz w:val="28"/>
          <w:szCs w:val="32"/>
        </w:rPr>
        <w:t xml:space="preserve"> </w:t>
      </w:r>
      <w:r w:rsidR="00E22940" w:rsidRPr="0017394F">
        <w:rPr>
          <w:rFonts w:asciiTheme="minorBidi" w:hAnsiTheme="minorBidi"/>
          <w:b/>
          <w:bCs/>
          <w:sz w:val="28"/>
          <w:szCs w:val="32"/>
        </w:rPr>
        <w:t>Metallic Materials</w:t>
      </w:r>
    </w:p>
    <w:p w14:paraId="4219A371" w14:textId="7CFC3156" w:rsidR="00005649" w:rsidRPr="006B30B1" w:rsidRDefault="006B30B1" w:rsidP="00005649">
      <w:pPr>
        <w:rPr>
          <w:rFonts w:asciiTheme="minorBidi" w:hAnsiTheme="minorBidi"/>
          <w:b/>
          <w:bCs/>
        </w:rPr>
      </w:pPr>
      <w:r w:rsidRPr="006B30B1">
        <w:rPr>
          <w:rFonts w:asciiTheme="minorBidi" w:hAnsiTheme="minorBidi"/>
          <w:b/>
          <w:bCs/>
        </w:rPr>
        <w:t>Development of Hydrogen-Reduced Iron Production Technology Achieving a Reduction Degree of 85% or Higher Based on a Hydrogen-Based Fluidized Reduction Reactor Using Iron Ore Fines</w:t>
      </w:r>
    </w:p>
    <w:p w14:paraId="35946FD8" w14:textId="77777777" w:rsidR="0017394F" w:rsidRPr="0017394F" w:rsidRDefault="0017394F" w:rsidP="00005649">
      <w:pPr>
        <w:pBdr>
          <w:bottom w:val="single" w:sz="6" w:space="1" w:color="auto"/>
        </w:pBdr>
        <w:rPr>
          <w:rFonts w:asciiTheme="minorBidi" w:hAnsiTheme="minorBidi"/>
          <w:b/>
          <w:bCs/>
          <w:sz w:val="4"/>
          <w:szCs w:val="4"/>
        </w:rPr>
      </w:pPr>
    </w:p>
    <w:p w14:paraId="4ECCFAA8" w14:textId="09524E59" w:rsidR="00005649" w:rsidRPr="0017394F" w:rsidRDefault="00005649" w:rsidP="00005649">
      <w:pPr>
        <w:pBdr>
          <w:bottom w:val="single" w:sz="6" w:space="1" w:color="auto"/>
        </w:pBdr>
        <w:rPr>
          <w:rFonts w:asciiTheme="minorBidi" w:hAnsiTheme="minorBidi"/>
          <w:b/>
          <w:bCs/>
          <w:sz w:val="30"/>
          <w:szCs w:val="30"/>
        </w:rPr>
      </w:pPr>
      <w:r w:rsidRPr="0017394F">
        <w:rPr>
          <w:rFonts w:asciiTheme="minorBidi" w:hAnsiTheme="minorBidi"/>
          <w:b/>
          <w:bCs/>
          <w:sz w:val="30"/>
          <w:szCs w:val="30"/>
        </w:rPr>
        <w:t xml:space="preserve">1. Project Information </w:t>
      </w:r>
    </w:p>
    <w:p w14:paraId="28B8EDDA" w14:textId="30CDBC8B" w:rsidR="00005649" w:rsidRPr="00806440" w:rsidRDefault="00005649" w:rsidP="00005649">
      <w:pPr>
        <w:rPr>
          <w:rFonts w:asciiTheme="minorBidi" w:hAnsiTheme="minorBidi"/>
          <w:b/>
          <w:bCs/>
        </w:rPr>
      </w:pPr>
      <w:r w:rsidRPr="00806440">
        <w:rPr>
          <w:rFonts w:asciiTheme="minorBidi" w:hAnsiTheme="minorBidi"/>
          <w:b/>
          <w:bCs/>
        </w:rPr>
        <w:t xml:space="preserve">Agreement period, R&amp;D Expenses, and Implementation Structure: </w:t>
      </w:r>
    </w:p>
    <w:p w14:paraId="59899079" w14:textId="639D6471" w:rsidR="00005649" w:rsidRDefault="00005649" w:rsidP="00005649">
      <w:pPr>
        <w:rPr>
          <w:rFonts w:asciiTheme="minorBidi" w:hAnsiTheme="minorBidi"/>
        </w:rPr>
      </w:pPr>
      <w:r w:rsidRPr="00806440">
        <w:rPr>
          <w:rFonts w:asciiTheme="minorBidi" w:hAnsiTheme="minorBidi"/>
        </w:rPr>
        <w:t xml:space="preserve">• Within </w:t>
      </w:r>
      <w:r w:rsidR="006B30B1">
        <w:rPr>
          <w:rFonts w:asciiTheme="minorBidi" w:hAnsiTheme="minorBidi" w:hint="eastAsia"/>
        </w:rPr>
        <w:t>57</w:t>
      </w:r>
      <w:r w:rsidRPr="00806440">
        <w:rPr>
          <w:rFonts w:asciiTheme="minorBidi" w:hAnsiTheme="minorBidi"/>
        </w:rPr>
        <w:t xml:space="preserve"> months (Development period of Year 1: 9 months, Year 2 to </w:t>
      </w:r>
      <w:r w:rsidR="006B30B1">
        <w:rPr>
          <w:rFonts w:asciiTheme="minorBidi" w:hAnsiTheme="minorBidi" w:hint="eastAsia"/>
        </w:rPr>
        <w:t>6</w:t>
      </w:r>
      <w:r w:rsidRPr="00806440">
        <w:rPr>
          <w:rFonts w:asciiTheme="minorBidi" w:hAnsiTheme="minorBidi"/>
        </w:rPr>
        <w:t>: 12 months each).</w:t>
      </w:r>
    </w:p>
    <w:p w14:paraId="36777AD3" w14:textId="4C32EF19" w:rsidR="000948D8" w:rsidRPr="00806440" w:rsidRDefault="000948D8" w:rsidP="00005649">
      <w:pPr>
        <w:rPr>
          <w:rFonts w:asciiTheme="minorBidi" w:hAnsiTheme="minorBidi"/>
        </w:rPr>
      </w:pPr>
      <w:r>
        <w:rPr>
          <w:rFonts w:asciiTheme="minorBidi" w:hAnsiTheme="minorBidi" w:hint="eastAsia"/>
        </w:rPr>
        <w:t>- Phase 1: within 33 months, Phase 2: within 24 months</w:t>
      </w:r>
    </w:p>
    <w:p w14:paraId="0D78485A" w14:textId="50F8FD90" w:rsidR="00005649" w:rsidRPr="00806440" w:rsidRDefault="00005649" w:rsidP="00005649">
      <w:pPr>
        <w:rPr>
          <w:rFonts w:asciiTheme="minorBidi" w:hAnsiTheme="minorBidi"/>
        </w:rPr>
      </w:pPr>
      <w:r w:rsidRPr="00806440">
        <w:rPr>
          <w:rFonts w:asciiTheme="minorBidi" w:hAnsiTheme="minorBidi"/>
        </w:rPr>
        <w:t>• R&amp;D expenses: Within KRW 1</w:t>
      </w:r>
      <w:r w:rsidR="006B30B1">
        <w:rPr>
          <w:rFonts w:asciiTheme="minorBidi" w:hAnsiTheme="minorBidi" w:hint="eastAsia"/>
        </w:rPr>
        <w:t>1</w:t>
      </w:r>
      <w:r w:rsidRPr="00806440">
        <w:rPr>
          <w:rFonts w:asciiTheme="minorBidi" w:hAnsiTheme="minorBidi"/>
        </w:rPr>
        <w:t xml:space="preserve"> billion in 202</w:t>
      </w:r>
      <w:r w:rsidR="006B30B1">
        <w:rPr>
          <w:rFonts w:asciiTheme="minorBidi" w:hAnsiTheme="minorBidi" w:hint="eastAsia"/>
        </w:rPr>
        <w:t>6</w:t>
      </w:r>
      <w:r w:rsidRPr="00806440">
        <w:rPr>
          <w:rFonts w:asciiTheme="minorBidi" w:hAnsiTheme="minorBidi"/>
        </w:rPr>
        <w:t xml:space="preserve"> (within total government contribution of KRW </w:t>
      </w:r>
      <w:r w:rsidR="006B30B1">
        <w:rPr>
          <w:rFonts w:asciiTheme="minorBidi" w:hAnsiTheme="minorBidi" w:hint="eastAsia"/>
        </w:rPr>
        <w:t>60.5</w:t>
      </w:r>
      <w:r w:rsidRPr="00806440">
        <w:rPr>
          <w:rFonts w:asciiTheme="minorBidi" w:hAnsiTheme="minorBidi"/>
        </w:rPr>
        <w:t xml:space="preserve"> billion).</w:t>
      </w:r>
    </w:p>
    <w:p w14:paraId="5A7C68BB" w14:textId="2CB1F8AD" w:rsidR="00005649" w:rsidRDefault="00005649" w:rsidP="00005649">
      <w:pPr>
        <w:rPr>
          <w:rFonts w:asciiTheme="minorBidi" w:hAnsiTheme="minorBidi"/>
        </w:rPr>
      </w:pPr>
      <w:r w:rsidRPr="00806440">
        <w:rPr>
          <w:rFonts w:asciiTheme="minorBidi" w:hAnsiTheme="minorBidi"/>
        </w:rPr>
        <w:t xml:space="preserve">• Lead Organization: </w:t>
      </w:r>
      <w:r w:rsidR="006B30B1">
        <w:rPr>
          <w:rFonts w:asciiTheme="minorBidi" w:hAnsiTheme="minorBidi" w:hint="eastAsia"/>
        </w:rPr>
        <w:t>Company (</w:t>
      </w:r>
      <w:r w:rsidR="006B30B1" w:rsidRPr="006B30B1">
        <w:rPr>
          <w:rFonts w:asciiTheme="minorBidi" w:hAnsiTheme="minorBidi"/>
        </w:rPr>
        <w:t>Development of Innovative Product</w:t>
      </w:r>
      <w:r w:rsidR="006B30B1">
        <w:rPr>
          <w:rFonts w:asciiTheme="minorBidi" w:hAnsiTheme="minorBidi" w:hint="eastAsia"/>
        </w:rPr>
        <w:t>)</w:t>
      </w:r>
    </w:p>
    <w:p w14:paraId="3D46D9AE" w14:textId="5A9442A9" w:rsidR="006B30B1" w:rsidRPr="006B30B1" w:rsidRDefault="006B30B1" w:rsidP="00005649">
      <w:pPr>
        <w:rPr>
          <w:rFonts w:asciiTheme="minorBidi" w:hAnsiTheme="minorBidi"/>
        </w:rPr>
      </w:pPr>
      <w:r w:rsidRPr="006B30B1">
        <w:rPr>
          <w:rFonts w:asciiTheme="minorBidi" w:hAnsiTheme="minorBidi" w:hint="eastAsia"/>
        </w:rPr>
        <w:t>•</w:t>
      </w:r>
      <w:r w:rsidRPr="006B30B1">
        <w:rPr>
          <w:rFonts w:asciiTheme="minorBidi" w:hAnsiTheme="minorBidi"/>
        </w:rPr>
        <w:t xml:space="preserve"> Government Technology Fee Payment Obligation: Applicable</w:t>
      </w:r>
    </w:p>
    <w:p w14:paraId="275D1E01" w14:textId="02DACD08" w:rsidR="0017394F" w:rsidRPr="00CA1CB6" w:rsidRDefault="00005649" w:rsidP="00CA1CB6">
      <w:pPr>
        <w:rPr>
          <w:rFonts w:asciiTheme="minorBidi" w:hAnsiTheme="minorBidi" w:hint="eastAsia"/>
        </w:rPr>
      </w:pPr>
      <w:r w:rsidRPr="00806440">
        <w:rPr>
          <w:rFonts w:asciiTheme="minorBidi" w:hAnsiTheme="minorBidi"/>
        </w:rPr>
        <w:t xml:space="preserve">• </w:t>
      </w:r>
      <w:r w:rsidR="00924056" w:rsidRPr="00924056">
        <w:rPr>
          <w:rFonts w:asciiTheme="minorBidi" w:hAnsiTheme="minorBidi"/>
        </w:rPr>
        <w:t>Each R&amp;D project shall actively cooperate with requests from the Korean</w:t>
      </w:r>
      <w:r w:rsidR="00924056">
        <w:rPr>
          <w:rFonts w:asciiTheme="minorBidi" w:hAnsiTheme="minorBidi" w:hint="eastAsia"/>
        </w:rPr>
        <w:t>-Type</w:t>
      </w:r>
      <w:r w:rsidR="00924056" w:rsidRPr="00924056">
        <w:rPr>
          <w:rFonts w:asciiTheme="minorBidi" w:hAnsiTheme="minorBidi"/>
        </w:rPr>
        <w:t xml:space="preserve"> Hydrogen-Based Ironmaking Demonstration Support Group to ensure smooth project operation and to analyze carbon emission reduction effects.</w:t>
      </w:r>
    </w:p>
    <w:p w14:paraId="53FD8C20" w14:textId="1A937E33" w:rsidR="00005649" w:rsidRPr="0017394F" w:rsidRDefault="00005649" w:rsidP="00005649">
      <w:pPr>
        <w:pBdr>
          <w:bottom w:val="single" w:sz="6" w:space="1" w:color="auto"/>
        </w:pBdr>
        <w:rPr>
          <w:rFonts w:asciiTheme="minorBidi" w:hAnsiTheme="minorBidi"/>
          <w:b/>
          <w:bCs/>
          <w:sz w:val="30"/>
          <w:szCs w:val="30"/>
        </w:rPr>
      </w:pPr>
      <w:r w:rsidRPr="0017394F">
        <w:rPr>
          <w:rFonts w:asciiTheme="minorBidi" w:hAnsiTheme="minorBidi"/>
          <w:b/>
          <w:bCs/>
          <w:sz w:val="30"/>
          <w:szCs w:val="30"/>
        </w:rPr>
        <w:t>2. Concept/</w:t>
      </w:r>
      <w:r w:rsidR="0051336A" w:rsidRPr="0017394F">
        <w:rPr>
          <w:rFonts w:asciiTheme="minorBidi" w:hAnsiTheme="minorBidi" w:hint="eastAsia"/>
          <w:b/>
          <w:bCs/>
          <w:sz w:val="30"/>
          <w:szCs w:val="30"/>
        </w:rPr>
        <w:t>Objective</w:t>
      </w:r>
    </w:p>
    <w:p w14:paraId="40F5879C" w14:textId="77777777" w:rsidR="00005649" w:rsidRPr="0017394F" w:rsidRDefault="00005649" w:rsidP="00005649">
      <w:pPr>
        <w:rPr>
          <w:rFonts w:asciiTheme="minorBidi" w:hAnsiTheme="minorBidi"/>
          <w:b/>
          <w:bCs/>
          <w:sz w:val="28"/>
          <w:szCs w:val="32"/>
        </w:rPr>
      </w:pPr>
      <w:r w:rsidRPr="0017394F">
        <w:rPr>
          <w:rFonts w:asciiTheme="minorBidi" w:hAnsiTheme="minorBidi"/>
          <w:b/>
          <w:bCs/>
          <w:sz w:val="28"/>
          <w:szCs w:val="32"/>
        </w:rPr>
        <w:t>Concept:</w:t>
      </w:r>
    </w:p>
    <w:p w14:paraId="2660394D" w14:textId="3CA433D9" w:rsidR="00005649" w:rsidRPr="0051336A" w:rsidRDefault="00005649" w:rsidP="00005649">
      <w:pPr>
        <w:rPr>
          <w:rFonts w:asciiTheme="minorBidi" w:hAnsiTheme="minorBidi"/>
        </w:rPr>
      </w:pPr>
      <w:r w:rsidRPr="0051336A">
        <w:rPr>
          <w:rFonts w:asciiTheme="minorBidi" w:hAnsiTheme="minorBidi"/>
        </w:rPr>
        <w:t xml:space="preserve">• </w:t>
      </w:r>
      <w:r w:rsidR="0051336A" w:rsidRPr="0051336A">
        <w:rPr>
          <w:rFonts w:asciiTheme="minorBidi" w:hAnsiTheme="minorBidi"/>
        </w:rPr>
        <w:t>The hydrogen fluidized reduction reactor for iron ore reduction consists of four reaction stages. In each reactor, fluidized fine iron ore directly contacts the reducing gas and undergoes reduction, thereby producing hydrogen-reduced iron with a high reduction degree.</w:t>
      </w:r>
    </w:p>
    <w:p w14:paraId="1976912D" w14:textId="5B8BDFF2" w:rsidR="0051336A" w:rsidRDefault="0051336A" w:rsidP="00005649">
      <w:pPr>
        <w:rPr>
          <w:rFonts w:asciiTheme="minorBidi" w:hAnsiTheme="minorBidi"/>
        </w:rPr>
      </w:pPr>
      <w:r w:rsidRPr="0051336A">
        <w:rPr>
          <w:rFonts w:asciiTheme="minorBidi" w:hAnsiTheme="minorBidi" w:hint="eastAsia"/>
        </w:rPr>
        <w:t xml:space="preserve">- </w:t>
      </w:r>
      <w:r w:rsidRPr="0051336A">
        <w:rPr>
          <w:rFonts w:asciiTheme="minorBidi" w:hAnsiTheme="minorBidi"/>
        </w:rPr>
        <w:t>Since hydrogen has lower density and viscosity than conventional reducing gases, it is unfavorable for fluidizing fine iron ore. Accordingly, the fluidized bed shall be designed and operated in consideration of the properties of hydrogen.</w:t>
      </w:r>
    </w:p>
    <w:p w14:paraId="4AF56719" w14:textId="22006E5B" w:rsidR="0051336A" w:rsidRDefault="0051336A" w:rsidP="00005649">
      <w:pPr>
        <w:rPr>
          <w:rFonts w:asciiTheme="minorBidi" w:hAnsiTheme="minorBidi"/>
        </w:rPr>
      </w:pPr>
      <w:r>
        <w:rPr>
          <w:rFonts w:asciiTheme="minorBidi" w:hAnsiTheme="minorBidi" w:hint="eastAsia"/>
        </w:rPr>
        <w:t xml:space="preserve">- </w:t>
      </w:r>
      <w:r w:rsidRPr="0051336A">
        <w:rPr>
          <w:rFonts w:asciiTheme="minorBidi" w:hAnsiTheme="minorBidi"/>
        </w:rPr>
        <w:t>To ensure that the hydrogen-reduced iron produced in the fluidized reduction reactor can be transferred to the electric melting furnace and melted with optimal efficiency, the reduction degree of the hydrogen-reduced iron shall be secured at 85% or higher.</w:t>
      </w:r>
    </w:p>
    <w:p w14:paraId="5FBE3B44" w14:textId="1934C039" w:rsidR="0051336A" w:rsidRDefault="0051336A" w:rsidP="00005649">
      <w:pPr>
        <w:rPr>
          <w:rFonts w:asciiTheme="minorBidi" w:hAnsiTheme="minorBidi"/>
        </w:rPr>
      </w:pPr>
      <w:r w:rsidRPr="0051336A">
        <w:rPr>
          <w:rFonts w:asciiTheme="minorBidi" w:hAnsiTheme="minorBidi"/>
          <w:b/>
          <w:bCs/>
        </w:rPr>
        <w:t>Definition</w:t>
      </w:r>
      <w:r>
        <w:rPr>
          <w:rFonts w:asciiTheme="minorBidi" w:hAnsiTheme="minorBidi" w:hint="eastAsia"/>
        </w:rPr>
        <w:t>:</w:t>
      </w:r>
    </w:p>
    <w:p w14:paraId="16DF0F17" w14:textId="0803F13E" w:rsidR="0051336A" w:rsidRDefault="0051336A" w:rsidP="00005649">
      <w:pPr>
        <w:rPr>
          <w:rFonts w:asciiTheme="minorBidi" w:hAnsiTheme="minorBidi"/>
        </w:rPr>
      </w:pPr>
      <w:r w:rsidRPr="0051336A">
        <w:rPr>
          <w:rFonts w:asciiTheme="minorBidi" w:hAnsiTheme="minorBidi" w:hint="eastAsia"/>
        </w:rPr>
        <w:t>•</w:t>
      </w:r>
      <w:r>
        <w:rPr>
          <w:rFonts w:asciiTheme="minorBidi" w:hAnsiTheme="minorBidi" w:hint="eastAsia"/>
        </w:rPr>
        <w:t xml:space="preserve"> </w:t>
      </w:r>
      <w:r w:rsidRPr="0051336A">
        <w:rPr>
          <w:rFonts w:asciiTheme="minorBidi" w:hAnsiTheme="minorBidi"/>
        </w:rPr>
        <w:t>Development of technology for optimizing a hydrogen fluidized reduction reactor and for producing hydrogen-reduced iron by reducing fine iron ore with supplied reducing gas to achieve a high reduction degree of 85% or higher.</w:t>
      </w:r>
    </w:p>
    <w:p w14:paraId="0C79C443" w14:textId="77777777" w:rsidR="00445CE2" w:rsidRPr="0017394F" w:rsidRDefault="00445CE2" w:rsidP="00005649">
      <w:pPr>
        <w:rPr>
          <w:rFonts w:asciiTheme="minorBidi" w:hAnsiTheme="minorBidi"/>
          <w:sz w:val="6"/>
          <w:szCs w:val="6"/>
        </w:rPr>
      </w:pPr>
    </w:p>
    <w:p w14:paraId="5482F957" w14:textId="7B9B06B4" w:rsidR="00005649" w:rsidRPr="0017394F" w:rsidRDefault="0051336A" w:rsidP="00005649">
      <w:pPr>
        <w:rPr>
          <w:rFonts w:asciiTheme="minorBidi" w:hAnsiTheme="minorBidi"/>
          <w:b/>
          <w:bCs/>
          <w:sz w:val="28"/>
          <w:szCs w:val="32"/>
        </w:rPr>
      </w:pPr>
      <w:r w:rsidRPr="0017394F">
        <w:rPr>
          <w:rFonts w:asciiTheme="minorBidi" w:hAnsiTheme="minorBidi" w:hint="eastAsia"/>
          <w:b/>
          <w:bCs/>
          <w:sz w:val="28"/>
          <w:szCs w:val="32"/>
        </w:rPr>
        <w:t>Final</w:t>
      </w:r>
      <w:r w:rsidR="00005649" w:rsidRPr="0017394F">
        <w:rPr>
          <w:rFonts w:asciiTheme="minorBidi" w:hAnsiTheme="minorBidi"/>
          <w:b/>
          <w:bCs/>
          <w:sz w:val="28"/>
          <w:szCs w:val="32"/>
        </w:rPr>
        <w:t xml:space="preserve"> Objective: </w:t>
      </w:r>
    </w:p>
    <w:p w14:paraId="3FA46B8D" w14:textId="31DD9399" w:rsidR="00005649" w:rsidRPr="0051336A" w:rsidRDefault="00005649" w:rsidP="00005649">
      <w:pPr>
        <w:rPr>
          <w:rFonts w:asciiTheme="minorBidi" w:hAnsiTheme="minorBidi"/>
        </w:rPr>
      </w:pPr>
      <w:r w:rsidRPr="0051336A">
        <w:rPr>
          <w:rFonts w:asciiTheme="minorBidi" w:hAnsiTheme="minorBidi"/>
        </w:rPr>
        <w:t xml:space="preserve">• </w:t>
      </w:r>
      <w:r w:rsidR="0051336A" w:rsidRPr="0051336A">
        <w:rPr>
          <w:rFonts w:asciiTheme="minorBidi" w:hAnsiTheme="minorBidi"/>
        </w:rPr>
        <w:t>Development of demonstration technology for producing hydrogen-reduced iron with a reduction degree of 85% or higher through the operation of a hydrogen fluidized reduction reactor.</w:t>
      </w:r>
    </w:p>
    <w:p w14:paraId="2FDAFA45" w14:textId="152F5294" w:rsidR="0051336A" w:rsidRDefault="0051336A" w:rsidP="00005649">
      <w:pPr>
        <w:rPr>
          <w:rFonts w:asciiTheme="minorBidi" w:hAnsiTheme="minorBidi"/>
        </w:rPr>
      </w:pPr>
      <w:r w:rsidRPr="0051336A">
        <w:rPr>
          <w:rFonts w:asciiTheme="minorBidi" w:hAnsiTheme="minorBidi" w:hint="eastAsia"/>
        </w:rPr>
        <w:t xml:space="preserve">- </w:t>
      </w:r>
      <w:r w:rsidRPr="0051336A">
        <w:rPr>
          <w:rFonts w:asciiTheme="minorBidi" w:hAnsiTheme="minorBidi"/>
        </w:rPr>
        <w:t>Development of engineering technology for a four-stage hydrogen fluidized reduction reactor</w:t>
      </w:r>
      <w:r w:rsidR="00A67F8B">
        <w:rPr>
          <w:rFonts w:asciiTheme="minorBidi" w:hAnsiTheme="minorBidi" w:hint="eastAsia"/>
        </w:rPr>
        <w:t>.</w:t>
      </w:r>
    </w:p>
    <w:p w14:paraId="2A2EBCD9" w14:textId="537FC371" w:rsidR="0051336A" w:rsidRDefault="0051336A" w:rsidP="00005649">
      <w:pPr>
        <w:rPr>
          <w:rFonts w:asciiTheme="minorBidi" w:hAnsiTheme="minorBidi"/>
        </w:rPr>
      </w:pPr>
      <w:r>
        <w:rPr>
          <w:rFonts w:asciiTheme="minorBidi" w:hAnsiTheme="minorBidi" w:hint="eastAsia"/>
        </w:rPr>
        <w:t xml:space="preserve">- </w:t>
      </w:r>
      <w:r w:rsidRPr="0051336A">
        <w:rPr>
          <w:rFonts w:asciiTheme="minorBidi" w:hAnsiTheme="minorBidi"/>
        </w:rPr>
        <w:t>Development of process design and control technologies to secure the reduction degree of hydrogen-reduced iron and to reduce unit process consumption</w:t>
      </w:r>
      <w:r w:rsidR="00A67F8B">
        <w:rPr>
          <w:rFonts w:asciiTheme="minorBidi" w:hAnsiTheme="minorBidi" w:hint="eastAsia"/>
        </w:rPr>
        <w:t>.</w:t>
      </w:r>
    </w:p>
    <w:p w14:paraId="046E764A" w14:textId="054CC678" w:rsidR="00445CE2" w:rsidRPr="0017394F" w:rsidRDefault="0051336A" w:rsidP="00005649">
      <w:pPr>
        <w:rPr>
          <w:rFonts w:asciiTheme="minorBidi" w:hAnsiTheme="minorBidi" w:hint="eastAsia"/>
        </w:rPr>
      </w:pPr>
      <w:r>
        <w:rPr>
          <w:rFonts w:asciiTheme="minorBidi" w:hAnsiTheme="minorBidi" w:hint="eastAsia"/>
        </w:rPr>
        <w:lastRenderedPageBreak/>
        <w:t xml:space="preserve">- </w:t>
      </w:r>
      <w:r w:rsidRPr="0051336A">
        <w:rPr>
          <w:rFonts w:asciiTheme="minorBidi" w:hAnsiTheme="minorBidi"/>
        </w:rPr>
        <w:t>Securing technologies for producing hydrogen-reduced iron with a high reduction degree and for reducing adhesion through the identification of iron ore types suitable for hydrogen reduction and the derivation of optimal blending ratios</w:t>
      </w:r>
      <w:r w:rsidR="00A67F8B">
        <w:rPr>
          <w:rFonts w:asciiTheme="minorBidi" w:hAnsiTheme="minorBidi" w:hint="eastAsia"/>
        </w:rPr>
        <w:t>.</w:t>
      </w:r>
    </w:p>
    <w:p w14:paraId="6AD7354D" w14:textId="230AF632" w:rsidR="00A67F8B" w:rsidRPr="0017394F" w:rsidRDefault="00A67F8B" w:rsidP="00005649">
      <w:pPr>
        <w:rPr>
          <w:rFonts w:asciiTheme="minorBidi" w:hAnsiTheme="minorBidi" w:hint="eastAsia"/>
          <w:b/>
          <w:bCs/>
          <w:sz w:val="28"/>
          <w:szCs w:val="32"/>
        </w:rPr>
      </w:pPr>
      <w:r w:rsidRPr="0017394F">
        <w:rPr>
          <w:rFonts w:asciiTheme="minorBidi" w:hAnsiTheme="minorBidi"/>
          <w:b/>
          <w:bCs/>
          <w:sz w:val="28"/>
          <w:szCs w:val="32"/>
        </w:rPr>
        <w:t>Quantitative Targets</w:t>
      </w:r>
      <w:r w:rsidR="00426467">
        <w:rPr>
          <w:rFonts w:asciiTheme="minorBidi" w:hAnsiTheme="minorBidi" w:hint="eastAsia"/>
          <w:b/>
          <w:bCs/>
          <w:sz w:val="28"/>
          <w:szCs w:val="32"/>
        </w:rPr>
        <w:t xml:space="preserve">: </w:t>
      </w:r>
    </w:p>
    <w:tbl>
      <w:tblPr>
        <w:tblOverlap w:val="never"/>
        <w:tblW w:w="5000" w:type="pct"/>
        <w:tblBorders>
          <w:top w:val="single" w:sz="3" w:space="0" w:color="000000"/>
          <w:left w:val="single" w:sz="3" w:space="0" w:color="000000"/>
          <w:bottom w:val="single" w:sz="3" w:space="0" w:color="000000"/>
          <w:right w:val="single" w:sz="3" w:space="0" w:color="000000"/>
        </w:tblBorders>
        <w:tblCellMar>
          <w:top w:w="28" w:type="dxa"/>
          <w:left w:w="28" w:type="dxa"/>
          <w:bottom w:w="28" w:type="dxa"/>
          <w:right w:w="28" w:type="dxa"/>
        </w:tblCellMar>
        <w:tblLook w:val="04A0" w:firstRow="1" w:lastRow="0" w:firstColumn="1" w:lastColumn="0" w:noHBand="0" w:noVBand="1"/>
      </w:tblPr>
      <w:tblGrid>
        <w:gridCol w:w="465"/>
        <w:gridCol w:w="75"/>
        <w:gridCol w:w="3284"/>
        <w:gridCol w:w="1763"/>
        <w:gridCol w:w="891"/>
        <w:gridCol w:w="1667"/>
        <w:gridCol w:w="2313"/>
      </w:tblGrid>
      <w:tr w:rsidR="0017394F" w:rsidRPr="00A67F8B" w14:paraId="6F1DC601" w14:textId="77777777" w:rsidTr="0017394F">
        <w:trPr>
          <w:trHeight w:val="620"/>
        </w:trPr>
        <w:tc>
          <w:tcPr>
            <w:tcW w:w="222" w:type="pct"/>
            <w:tcBorders>
              <w:top w:val="single" w:sz="3" w:space="0" w:color="000000"/>
              <w:left w:val="single" w:sz="3" w:space="0" w:color="000000"/>
              <w:bottom w:val="single" w:sz="3" w:space="0" w:color="000000"/>
              <w:right w:val="single" w:sz="3" w:space="0" w:color="000000"/>
            </w:tcBorders>
            <w:shd w:val="clear" w:color="auto" w:fill="E5E5E5"/>
            <w:vAlign w:val="center"/>
          </w:tcPr>
          <w:p w14:paraId="10BF481B" w14:textId="66BD19DE" w:rsidR="00A67F8B" w:rsidRPr="00A67F8B" w:rsidRDefault="00A67F8B" w:rsidP="00A67F8B">
            <w:pPr>
              <w:pStyle w:val="af0"/>
              <w:wordWrap/>
              <w:spacing w:line="240" w:lineRule="auto"/>
              <w:jc w:val="center"/>
              <w:rPr>
                <w:rFonts w:ascii="Arial" w:eastAsiaTheme="minorEastAsia" w:hAnsi="Arial" w:cs="Arial"/>
                <w:b/>
                <w:bCs/>
                <w:color w:val="auto"/>
                <w:szCs w:val="20"/>
              </w:rPr>
            </w:pPr>
            <w:r w:rsidRPr="00A67F8B">
              <w:rPr>
                <w:rFonts w:ascii="Arial" w:eastAsiaTheme="minorEastAsia" w:hAnsi="Arial" w:cs="Arial"/>
                <w:b/>
                <w:bCs/>
                <w:color w:val="auto"/>
                <w:szCs w:val="20"/>
              </w:rPr>
              <w:t>No.</w:t>
            </w:r>
          </w:p>
        </w:tc>
        <w:tc>
          <w:tcPr>
            <w:tcW w:w="1606" w:type="pct"/>
            <w:gridSpan w:val="2"/>
            <w:tcBorders>
              <w:top w:val="single" w:sz="3" w:space="0" w:color="000000"/>
              <w:left w:val="single" w:sz="3" w:space="0" w:color="000000"/>
              <w:bottom w:val="single" w:sz="3" w:space="0" w:color="000000"/>
              <w:right w:val="single" w:sz="3" w:space="0" w:color="000000"/>
            </w:tcBorders>
            <w:shd w:val="clear" w:color="auto" w:fill="E5E5E5"/>
            <w:vAlign w:val="center"/>
          </w:tcPr>
          <w:p w14:paraId="153DF2C0" w14:textId="700F8476" w:rsidR="00A67F8B" w:rsidRPr="00A67F8B" w:rsidRDefault="00A67F8B" w:rsidP="00A67F8B">
            <w:pPr>
              <w:pStyle w:val="af0"/>
              <w:wordWrap/>
              <w:spacing w:line="240" w:lineRule="auto"/>
              <w:jc w:val="center"/>
              <w:rPr>
                <w:rFonts w:ascii="Arial" w:eastAsiaTheme="minorEastAsia" w:hAnsi="Arial" w:cs="Arial"/>
                <w:b/>
                <w:bCs/>
                <w:color w:val="auto"/>
                <w:szCs w:val="20"/>
              </w:rPr>
            </w:pPr>
            <w:r w:rsidRPr="00A67F8B">
              <w:rPr>
                <w:rFonts w:ascii="Arial" w:eastAsiaTheme="minorEastAsia" w:hAnsi="Arial" w:cs="Arial"/>
                <w:b/>
                <w:bCs/>
                <w:color w:val="auto"/>
                <w:szCs w:val="20"/>
              </w:rPr>
              <w:t>Key Technology / Product Performance Indicator</w:t>
            </w:r>
          </w:p>
        </w:tc>
        <w:tc>
          <w:tcPr>
            <w:tcW w:w="843" w:type="pct"/>
            <w:tcBorders>
              <w:top w:val="single" w:sz="3" w:space="0" w:color="000000"/>
              <w:left w:val="single" w:sz="3" w:space="0" w:color="000000"/>
              <w:bottom w:val="single" w:sz="3" w:space="0" w:color="000000"/>
              <w:right w:val="single" w:sz="3" w:space="0" w:color="000000"/>
            </w:tcBorders>
            <w:shd w:val="clear" w:color="auto" w:fill="E5E5E5"/>
            <w:vAlign w:val="center"/>
          </w:tcPr>
          <w:p w14:paraId="04967969" w14:textId="1857CE91" w:rsidR="00A67F8B" w:rsidRPr="00A67F8B" w:rsidRDefault="00A67F8B" w:rsidP="00A67F8B">
            <w:pPr>
              <w:pStyle w:val="af0"/>
              <w:wordWrap/>
              <w:spacing w:line="240" w:lineRule="auto"/>
              <w:jc w:val="center"/>
              <w:rPr>
                <w:rFonts w:ascii="Arial" w:eastAsiaTheme="minorEastAsia" w:hAnsi="Arial" w:cs="Arial"/>
                <w:b/>
                <w:bCs/>
                <w:color w:val="auto"/>
                <w:szCs w:val="20"/>
              </w:rPr>
            </w:pPr>
            <w:r w:rsidRPr="00A67F8B">
              <w:rPr>
                <w:rFonts w:ascii="Arial" w:eastAsiaTheme="minorEastAsia" w:hAnsi="Arial" w:cs="Arial"/>
                <w:b/>
                <w:bCs/>
                <w:color w:val="auto"/>
                <w:szCs w:val="20"/>
              </w:rPr>
              <w:t>Unit</w:t>
            </w:r>
          </w:p>
        </w:tc>
        <w:tc>
          <w:tcPr>
            <w:tcW w:w="426" w:type="pct"/>
            <w:tcBorders>
              <w:top w:val="single" w:sz="3" w:space="0" w:color="000000"/>
              <w:left w:val="single" w:sz="3" w:space="0" w:color="000000"/>
              <w:bottom w:val="single" w:sz="3" w:space="0" w:color="000000"/>
              <w:right w:val="single" w:sz="3" w:space="0" w:color="000000"/>
            </w:tcBorders>
            <w:shd w:val="clear" w:color="auto" w:fill="E5E5E5"/>
            <w:vAlign w:val="center"/>
          </w:tcPr>
          <w:p w14:paraId="1BBC5377" w14:textId="0D41BCDB" w:rsidR="00A67F8B" w:rsidRPr="00A67F8B" w:rsidRDefault="00A67F8B" w:rsidP="00A67F8B">
            <w:pPr>
              <w:pStyle w:val="af0"/>
              <w:wordWrap/>
              <w:spacing w:line="240" w:lineRule="auto"/>
              <w:jc w:val="center"/>
              <w:rPr>
                <w:rFonts w:ascii="Arial" w:eastAsiaTheme="minorEastAsia" w:hAnsi="Arial" w:cs="Arial"/>
                <w:b/>
                <w:bCs/>
                <w:color w:val="auto"/>
                <w:szCs w:val="20"/>
              </w:rPr>
            </w:pPr>
            <w:r w:rsidRPr="00A67F8B">
              <w:rPr>
                <w:rFonts w:ascii="Arial" w:eastAsiaTheme="minorEastAsia" w:hAnsi="Arial" w:cs="Arial"/>
                <w:b/>
                <w:bCs/>
                <w:color w:val="auto"/>
                <w:szCs w:val="20"/>
              </w:rPr>
              <w:t>Target</w:t>
            </w:r>
          </w:p>
        </w:tc>
        <w:tc>
          <w:tcPr>
            <w:tcW w:w="797" w:type="pct"/>
            <w:tcBorders>
              <w:top w:val="single" w:sz="3" w:space="0" w:color="000000"/>
              <w:left w:val="single" w:sz="3" w:space="0" w:color="000000"/>
              <w:bottom w:val="single" w:sz="3" w:space="0" w:color="000000"/>
              <w:right w:val="single" w:sz="3" w:space="0" w:color="000000"/>
            </w:tcBorders>
            <w:shd w:val="clear" w:color="auto" w:fill="E5E5E5"/>
            <w:vAlign w:val="center"/>
          </w:tcPr>
          <w:p w14:paraId="22DAB70D" w14:textId="212AC2F6" w:rsidR="00A67F8B" w:rsidRPr="00A67F8B" w:rsidRDefault="00A67F8B" w:rsidP="00A67F8B">
            <w:pPr>
              <w:pStyle w:val="af0"/>
              <w:wordWrap/>
              <w:spacing w:line="240" w:lineRule="auto"/>
              <w:jc w:val="center"/>
              <w:rPr>
                <w:rFonts w:ascii="Arial" w:eastAsiaTheme="minorEastAsia" w:hAnsi="Arial" w:cs="Arial"/>
                <w:b/>
                <w:bCs/>
                <w:color w:val="auto"/>
                <w:szCs w:val="20"/>
              </w:rPr>
            </w:pPr>
            <w:r w:rsidRPr="00A67F8B">
              <w:rPr>
                <w:rFonts w:ascii="Arial" w:eastAsiaTheme="minorEastAsia" w:hAnsi="Arial" w:cs="Arial"/>
                <w:b/>
                <w:bCs/>
                <w:color w:val="auto"/>
                <w:szCs w:val="20"/>
              </w:rPr>
              <w:t>Best Domestic Level</w:t>
            </w:r>
          </w:p>
        </w:tc>
        <w:tc>
          <w:tcPr>
            <w:tcW w:w="1105" w:type="pct"/>
            <w:tcBorders>
              <w:top w:val="single" w:sz="3" w:space="0" w:color="000000"/>
              <w:left w:val="single" w:sz="3" w:space="0" w:color="000000"/>
              <w:bottom w:val="single" w:sz="3" w:space="0" w:color="000000"/>
              <w:right w:val="single" w:sz="3" w:space="0" w:color="000000"/>
            </w:tcBorders>
            <w:shd w:val="clear" w:color="auto" w:fill="E5E5E5"/>
            <w:vAlign w:val="center"/>
          </w:tcPr>
          <w:p w14:paraId="7F40AC45" w14:textId="33131B63" w:rsidR="00A67F8B" w:rsidRPr="00A67F8B" w:rsidRDefault="00A67F8B" w:rsidP="00A67F8B">
            <w:pPr>
              <w:pStyle w:val="af0"/>
              <w:wordWrap/>
              <w:spacing w:line="240" w:lineRule="auto"/>
              <w:jc w:val="center"/>
              <w:rPr>
                <w:rFonts w:ascii="Arial" w:eastAsiaTheme="minorEastAsia" w:hAnsi="Arial" w:cs="Arial"/>
                <w:b/>
                <w:bCs/>
                <w:color w:val="auto"/>
                <w:szCs w:val="20"/>
              </w:rPr>
            </w:pPr>
            <w:r w:rsidRPr="00A67F8B">
              <w:rPr>
                <w:rFonts w:ascii="Arial" w:eastAsiaTheme="minorEastAsia" w:hAnsi="Arial" w:cs="Arial"/>
                <w:b/>
                <w:bCs/>
                <w:color w:val="auto"/>
                <w:szCs w:val="20"/>
              </w:rPr>
              <w:t>World’s Best Level (Country, Company/</w:t>
            </w:r>
            <w:r w:rsidRPr="00A67F8B">
              <w:rPr>
                <w:rFonts w:ascii="Arial" w:eastAsiaTheme="minorEastAsia" w:hAnsi="Arial" w:cs="Arial" w:hint="eastAsia"/>
                <w:b/>
                <w:bCs/>
                <w:color w:val="auto"/>
                <w:szCs w:val="20"/>
              </w:rPr>
              <w:t>Organization</w:t>
            </w:r>
            <w:r w:rsidRPr="00A67F8B">
              <w:rPr>
                <w:rFonts w:ascii="Arial" w:eastAsiaTheme="minorEastAsia" w:hAnsi="Arial" w:cs="Arial"/>
                <w:b/>
                <w:bCs/>
                <w:color w:val="auto"/>
                <w:szCs w:val="20"/>
              </w:rPr>
              <w:t>)</w:t>
            </w:r>
          </w:p>
        </w:tc>
      </w:tr>
      <w:tr w:rsidR="00A67F8B" w:rsidRPr="00A67F8B" w14:paraId="42DEF462" w14:textId="77777777" w:rsidTr="0017394F">
        <w:trPr>
          <w:trHeight w:val="553"/>
        </w:trPr>
        <w:tc>
          <w:tcPr>
            <w:tcW w:w="222" w:type="pct"/>
            <w:tcBorders>
              <w:top w:val="single" w:sz="3" w:space="0" w:color="000000"/>
              <w:left w:val="single" w:sz="3" w:space="0" w:color="000000"/>
              <w:bottom w:val="single" w:sz="3" w:space="0" w:color="000000"/>
              <w:right w:val="single" w:sz="3" w:space="0" w:color="000000"/>
            </w:tcBorders>
            <w:vAlign w:val="center"/>
          </w:tcPr>
          <w:p w14:paraId="644206C7"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p>
        </w:tc>
        <w:tc>
          <w:tcPr>
            <w:tcW w:w="36" w:type="pct"/>
            <w:tcBorders>
              <w:top w:val="single" w:sz="3" w:space="0" w:color="000000"/>
              <w:left w:val="single" w:sz="3" w:space="0" w:color="000000"/>
              <w:bottom w:val="none" w:sz="3" w:space="0" w:color="000000"/>
              <w:right w:val="none" w:sz="3" w:space="0" w:color="000000"/>
            </w:tcBorders>
            <w:vAlign w:val="center"/>
          </w:tcPr>
          <w:p w14:paraId="540AE838"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p>
        </w:tc>
        <w:tc>
          <w:tcPr>
            <w:tcW w:w="1570" w:type="pct"/>
            <w:tcBorders>
              <w:top w:val="single" w:sz="3" w:space="0" w:color="000000"/>
              <w:left w:val="none" w:sz="3" w:space="0" w:color="000000"/>
              <w:bottom w:val="single" w:sz="3" w:space="0" w:color="000000"/>
              <w:right w:val="none" w:sz="3" w:space="0" w:color="000000"/>
            </w:tcBorders>
            <w:vAlign w:val="center"/>
          </w:tcPr>
          <w:p w14:paraId="417B83B6" w14:textId="2E64D7AD"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Hydrogen Fluidized Reduction Reactor Demonstration Equipment</w:t>
            </w:r>
          </w:p>
        </w:tc>
        <w:tc>
          <w:tcPr>
            <w:tcW w:w="3172" w:type="pct"/>
            <w:gridSpan w:val="4"/>
            <w:tcBorders>
              <w:top w:val="single" w:sz="3" w:space="0" w:color="000000"/>
              <w:left w:val="none" w:sz="3" w:space="0" w:color="000000"/>
              <w:bottom w:val="single" w:sz="3" w:space="0" w:color="000000"/>
              <w:right w:val="single" w:sz="3" w:space="0" w:color="000000"/>
            </w:tcBorders>
            <w:vAlign w:val="center"/>
          </w:tcPr>
          <w:p w14:paraId="3A78AF04"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p>
        </w:tc>
      </w:tr>
      <w:tr w:rsidR="0017394F" w:rsidRPr="00A67F8B" w14:paraId="28D746FF" w14:textId="77777777" w:rsidTr="0017394F">
        <w:trPr>
          <w:trHeight w:val="375"/>
        </w:trPr>
        <w:tc>
          <w:tcPr>
            <w:tcW w:w="222" w:type="pct"/>
            <w:tcBorders>
              <w:top w:val="single" w:sz="3" w:space="0" w:color="000000"/>
              <w:left w:val="single" w:sz="3" w:space="0" w:color="000000"/>
              <w:bottom w:val="single" w:sz="3" w:space="0" w:color="000000"/>
              <w:right w:val="single" w:sz="3" w:space="0" w:color="000000"/>
            </w:tcBorders>
            <w:vAlign w:val="center"/>
          </w:tcPr>
          <w:p w14:paraId="7E523BD3"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1</w:t>
            </w:r>
          </w:p>
        </w:tc>
        <w:tc>
          <w:tcPr>
            <w:tcW w:w="36" w:type="pct"/>
            <w:vMerge w:val="restart"/>
            <w:tcBorders>
              <w:top w:val="none" w:sz="3" w:space="0" w:color="000000"/>
              <w:left w:val="single" w:sz="3" w:space="0" w:color="000000"/>
              <w:bottom w:val="single" w:sz="3" w:space="0" w:color="000000"/>
              <w:right w:val="single" w:sz="3" w:space="0" w:color="000000"/>
            </w:tcBorders>
            <w:vAlign w:val="center"/>
          </w:tcPr>
          <w:p w14:paraId="33CE00E5"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p>
        </w:tc>
        <w:tc>
          <w:tcPr>
            <w:tcW w:w="1570" w:type="pct"/>
            <w:tcBorders>
              <w:top w:val="single" w:sz="3" w:space="0" w:color="000000"/>
              <w:left w:val="single" w:sz="3" w:space="0" w:color="000000"/>
              <w:bottom w:val="single" w:sz="3" w:space="0" w:color="000000"/>
              <w:right w:val="single" w:sz="3" w:space="0" w:color="000000"/>
            </w:tcBorders>
            <w:vAlign w:val="center"/>
          </w:tcPr>
          <w:p w14:paraId="010512C2" w14:textId="66E13DDE"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Completion of detailed design drawings</w:t>
            </w:r>
          </w:p>
        </w:tc>
        <w:tc>
          <w:tcPr>
            <w:tcW w:w="843" w:type="pct"/>
            <w:tcBorders>
              <w:top w:val="single" w:sz="3" w:space="0" w:color="000000"/>
              <w:left w:val="single" w:sz="3" w:space="0" w:color="000000"/>
              <w:bottom w:val="single" w:sz="3" w:space="0" w:color="000000"/>
              <w:right w:val="single" w:sz="3" w:space="0" w:color="000000"/>
            </w:tcBorders>
            <w:vAlign w:val="center"/>
          </w:tcPr>
          <w:p w14:paraId="3AAD4D7B" w14:textId="2E1CBDDE"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cases</w:t>
            </w:r>
          </w:p>
        </w:tc>
        <w:tc>
          <w:tcPr>
            <w:tcW w:w="426" w:type="pct"/>
            <w:tcBorders>
              <w:top w:val="single" w:sz="3" w:space="0" w:color="000000"/>
              <w:left w:val="single" w:sz="3" w:space="0" w:color="000000"/>
              <w:bottom w:val="single" w:sz="3" w:space="0" w:color="000000"/>
              <w:right w:val="single" w:sz="3" w:space="0" w:color="000000"/>
            </w:tcBorders>
            <w:vAlign w:val="center"/>
          </w:tcPr>
          <w:p w14:paraId="25823995"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1</w:t>
            </w:r>
          </w:p>
        </w:tc>
        <w:tc>
          <w:tcPr>
            <w:tcW w:w="797" w:type="pct"/>
            <w:tcBorders>
              <w:top w:val="single" w:sz="3" w:space="0" w:color="000000"/>
              <w:left w:val="single" w:sz="3" w:space="0" w:color="000000"/>
              <w:bottom w:val="single" w:sz="3" w:space="0" w:color="000000"/>
              <w:right w:val="single" w:sz="3" w:space="0" w:color="000000"/>
            </w:tcBorders>
            <w:vAlign w:val="center"/>
          </w:tcPr>
          <w:p w14:paraId="0FE7DC87"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c>
          <w:tcPr>
            <w:tcW w:w="1105" w:type="pct"/>
            <w:tcBorders>
              <w:top w:val="single" w:sz="3" w:space="0" w:color="000000"/>
              <w:left w:val="single" w:sz="3" w:space="0" w:color="000000"/>
              <w:bottom w:val="single" w:sz="3" w:space="0" w:color="000000"/>
              <w:right w:val="single" w:sz="3" w:space="0" w:color="000000"/>
            </w:tcBorders>
            <w:vAlign w:val="center"/>
          </w:tcPr>
          <w:p w14:paraId="4D03E0E3"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r>
      <w:tr w:rsidR="0017394F" w:rsidRPr="00A67F8B" w14:paraId="5F30E407" w14:textId="77777777" w:rsidTr="0017394F">
        <w:trPr>
          <w:trHeight w:val="225"/>
        </w:trPr>
        <w:tc>
          <w:tcPr>
            <w:tcW w:w="222" w:type="pct"/>
            <w:tcBorders>
              <w:top w:val="single" w:sz="3" w:space="0" w:color="000000"/>
              <w:left w:val="single" w:sz="3" w:space="0" w:color="000000"/>
              <w:bottom w:val="single" w:sz="3" w:space="0" w:color="000000"/>
              <w:right w:val="single" w:sz="3" w:space="0" w:color="000000"/>
            </w:tcBorders>
            <w:vAlign w:val="center"/>
          </w:tcPr>
          <w:p w14:paraId="65CB7901"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2</w:t>
            </w:r>
          </w:p>
        </w:tc>
        <w:tc>
          <w:tcPr>
            <w:tcW w:w="36" w:type="pct"/>
            <w:vMerge/>
            <w:tcBorders>
              <w:top w:val="none" w:sz="3" w:space="0" w:color="000000"/>
              <w:left w:val="single" w:sz="3" w:space="0" w:color="000000"/>
              <w:bottom w:val="single" w:sz="3" w:space="0" w:color="000000"/>
              <w:right w:val="single" w:sz="3" w:space="0" w:color="000000"/>
            </w:tcBorders>
          </w:tcPr>
          <w:p w14:paraId="49EE096F" w14:textId="77777777" w:rsidR="00A67F8B" w:rsidRPr="00A67F8B" w:rsidRDefault="00A67F8B" w:rsidP="00A67F8B">
            <w:pPr>
              <w:pStyle w:val="af0"/>
              <w:spacing w:line="240" w:lineRule="auto"/>
              <w:rPr>
                <w:rFonts w:ascii="Arial" w:eastAsiaTheme="minorEastAsia" w:hAnsi="Arial" w:cs="Arial"/>
                <w:color w:val="auto"/>
                <w:szCs w:val="20"/>
              </w:rPr>
            </w:pPr>
          </w:p>
        </w:tc>
        <w:tc>
          <w:tcPr>
            <w:tcW w:w="1570" w:type="pct"/>
            <w:tcBorders>
              <w:top w:val="single" w:sz="3" w:space="0" w:color="000000"/>
              <w:left w:val="single" w:sz="3" w:space="0" w:color="000000"/>
              <w:bottom w:val="single" w:sz="3" w:space="0" w:color="000000"/>
              <w:right w:val="single" w:sz="3" w:space="0" w:color="000000"/>
            </w:tcBorders>
            <w:vAlign w:val="center"/>
          </w:tcPr>
          <w:p w14:paraId="4BECBAA5" w14:textId="23A59149"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Construction progress rate</w:t>
            </w:r>
          </w:p>
        </w:tc>
        <w:tc>
          <w:tcPr>
            <w:tcW w:w="843" w:type="pct"/>
            <w:tcBorders>
              <w:top w:val="single" w:sz="3" w:space="0" w:color="000000"/>
              <w:left w:val="single" w:sz="3" w:space="0" w:color="000000"/>
              <w:bottom w:val="single" w:sz="3" w:space="0" w:color="000000"/>
              <w:right w:val="single" w:sz="3" w:space="0" w:color="000000"/>
            </w:tcBorders>
            <w:vAlign w:val="center"/>
          </w:tcPr>
          <w:p w14:paraId="53C1252E"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c>
          <w:tcPr>
            <w:tcW w:w="426" w:type="pct"/>
            <w:tcBorders>
              <w:top w:val="single" w:sz="3" w:space="0" w:color="000000"/>
              <w:left w:val="single" w:sz="3" w:space="0" w:color="000000"/>
              <w:bottom w:val="single" w:sz="3" w:space="0" w:color="000000"/>
              <w:right w:val="single" w:sz="3" w:space="0" w:color="000000"/>
            </w:tcBorders>
            <w:vAlign w:val="center"/>
          </w:tcPr>
          <w:p w14:paraId="33BC3C5D"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100</w:t>
            </w:r>
          </w:p>
        </w:tc>
        <w:tc>
          <w:tcPr>
            <w:tcW w:w="797" w:type="pct"/>
            <w:tcBorders>
              <w:top w:val="single" w:sz="3" w:space="0" w:color="000000"/>
              <w:left w:val="single" w:sz="3" w:space="0" w:color="000000"/>
              <w:bottom w:val="single" w:sz="3" w:space="0" w:color="000000"/>
              <w:right w:val="single" w:sz="3" w:space="0" w:color="000000"/>
            </w:tcBorders>
            <w:vAlign w:val="center"/>
          </w:tcPr>
          <w:p w14:paraId="57648FC7"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c>
          <w:tcPr>
            <w:tcW w:w="1105" w:type="pct"/>
            <w:tcBorders>
              <w:top w:val="single" w:sz="3" w:space="0" w:color="000000"/>
              <w:left w:val="single" w:sz="3" w:space="0" w:color="000000"/>
              <w:bottom w:val="single" w:sz="3" w:space="0" w:color="000000"/>
              <w:right w:val="single" w:sz="3" w:space="0" w:color="000000"/>
            </w:tcBorders>
            <w:vAlign w:val="center"/>
          </w:tcPr>
          <w:p w14:paraId="47ECB6E2"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r>
      <w:tr w:rsidR="0017394F" w:rsidRPr="00A67F8B" w14:paraId="434D8542" w14:textId="77777777" w:rsidTr="0017394F">
        <w:trPr>
          <w:trHeight w:val="372"/>
        </w:trPr>
        <w:tc>
          <w:tcPr>
            <w:tcW w:w="222" w:type="pct"/>
            <w:tcBorders>
              <w:top w:val="single" w:sz="3" w:space="0" w:color="000000"/>
              <w:left w:val="single" w:sz="3" w:space="0" w:color="000000"/>
              <w:bottom w:val="single" w:sz="3" w:space="0" w:color="000000"/>
              <w:right w:val="single" w:sz="3" w:space="0" w:color="000000"/>
            </w:tcBorders>
            <w:vAlign w:val="center"/>
          </w:tcPr>
          <w:p w14:paraId="71A8B7E8"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3</w:t>
            </w:r>
          </w:p>
        </w:tc>
        <w:tc>
          <w:tcPr>
            <w:tcW w:w="36" w:type="pct"/>
            <w:vMerge/>
            <w:tcBorders>
              <w:top w:val="none" w:sz="3" w:space="0" w:color="000000"/>
              <w:left w:val="single" w:sz="3" w:space="0" w:color="000000"/>
              <w:bottom w:val="single" w:sz="3" w:space="0" w:color="000000"/>
              <w:right w:val="single" w:sz="3" w:space="0" w:color="000000"/>
            </w:tcBorders>
          </w:tcPr>
          <w:p w14:paraId="70A4378A" w14:textId="77777777" w:rsidR="00A67F8B" w:rsidRPr="00A67F8B" w:rsidRDefault="00A67F8B" w:rsidP="00A67F8B">
            <w:pPr>
              <w:pStyle w:val="af0"/>
              <w:spacing w:line="240" w:lineRule="auto"/>
              <w:rPr>
                <w:rFonts w:ascii="Arial" w:eastAsiaTheme="minorEastAsia" w:hAnsi="Arial" w:cs="Arial"/>
                <w:color w:val="auto"/>
                <w:szCs w:val="20"/>
              </w:rPr>
            </w:pPr>
          </w:p>
        </w:tc>
        <w:tc>
          <w:tcPr>
            <w:tcW w:w="1570" w:type="pct"/>
            <w:tcBorders>
              <w:top w:val="single" w:sz="3" w:space="0" w:color="000000"/>
              <w:left w:val="single" w:sz="3" w:space="0" w:color="000000"/>
              <w:bottom w:val="single" w:sz="3" w:space="0" w:color="000000"/>
              <w:right w:val="single" w:sz="3" w:space="0" w:color="000000"/>
            </w:tcBorders>
            <w:vAlign w:val="center"/>
          </w:tcPr>
          <w:p w14:paraId="66F39780" w14:textId="227237F4"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Continuous operation time</w:t>
            </w:r>
          </w:p>
        </w:tc>
        <w:tc>
          <w:tcPr>
            <w:tcW w:w="843" w:type="pct"/>
            <w:tcBorders>
              <w:top w:val="single" w:sz="3" w:space="0" w:color="000000"/>
              <w:left w:val="single" w:sz="3" w:space="0" w:color="000000"/>
              <w:bottom w:val="single" w:sz="3" w:space="0" w:color="000000"/>
              <w:right w:val="single" w:sz="3" w:space="0" w:color="000000"/>
            </w:tcBorders>
            <w:vAlign w:val="center"/>
          </w:tcPr>
          <w:p w14:paraId="2A07F8C5"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proofErr w:type="spellStart"/>
            <w:r w:rsidRPr="00A67F8B">
              <w:rPr>
                <w:rFonts w:ascii="Arial" w:eastAsiaTheme="minorEastAsia" w:hAnsi="Arial" w:cs="Arial"/>
                <w:color w:val="auto"/>
                <w:szCs w:val="20"/>
              </w:rPr>
              <w:t>hr</w:t>
            </w:r>
            <w:proofErr w:type="spellEnd"/>
          </w:p>
        </w:tc>
        <w:tc>
          <w:tcPr>
            <w:tcW w:w="426" w:type="pct"/>
            <w:tcBorders>
              <w:top w:val="single" w:sz="3" w:space="0" w:color="000000"/>
              <w:left w:val="single" w:sz="3" w:space="0" w:color="000000"/>
              <w:bottom w:val="single" w:sz="3" w:space="0" w:color="000000"/>
              <w:right w:val="single" w:sz="3" w:space="0" w:color="000000"/>
            </w:tcBorders>
            <w:vAlign w:val="center"/>
          </w:tcPr>
          <w:p w14:paraId="0EDF6D4B"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≥300</w:t>
            </w:r>
          </w:p>
        </w:tc>
        <w:tc>
          <w:tcPr>
            <w:tcW w:w="797" w:type="pct"/>
            <w:tcBorders>
              <w:top w:val="single" w:sz="3" w:space="0" w:color="000000"/>
              <w:left w:val="single" w:sz="3" w:space="0" w:color="000000"/>
              <w:bottom w:val="single" w:sz="3" w:space="0" w:color="000000"/>
              <w:right w:val="single" w:sz="3" w:space="0" w:color="000000"/>
            </w:tcBorders>
            <w:vAlign w:val="center"/>
          </w:tcPr>
          <w:p w14:paraId="2C7093EA"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c>
          <w:tcPr>
            <w:tcW w:w="1105" w:type="pct"/>
            <w:tcBorders>
              <w:top w:val="single" w:sz="3" w:space="0" w:color="000000"/>
              <w:left w:val="single" w:sz="3" w:space="0" w:color="000000"/>
              <w:bottom w:val="single" w:sz="3" w:space="0" w:color="000000"/>
              <w:right w:val="single" w:sz="3" w:space="0" w:color="000000"/>
            </w:tcBorders>
            <w:vAlign w:val="center"/>
          </w:tcPr>
          <w:p w14:paraId="75E73E4A"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r>
      <w:tr w:rsidR="00A67F8B" w:rsidRPr="00A67F8B" w14:paraId="2163CCD2" w14:textId="77777777" w:rsidTr="0017394F">
        <w:trPr>
          <w:trHeight w:val="349"/>
        </w:trPr>
        <w:tc>
          <w:tcPr>
            <w:tcW w:w="222" w:type="pct"/>
            <w:tcBorders>
              <w:top w:val="single" w:sz="3" w:space="0" w:color="000000"/>
              <w:left w:val="single" w:sz="3" w:space="0" w:color="000000"/>
              <w:bottom w:val="single" w:sz="3" w:space="0" w:color="000000"/>
              <w:right w:val="single" w:sz="3" w:space="0" w:color="000000"/>
            </w:tcBorders>
            <w:vAlign w:val="center"/>
          </w:tcPr>
          <w:p w14:paraId="0FFE0FDE"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4</w:t>
            </w:r>
          </w:p>
        </w:tc>
        <w:tc>
          <w:tcPr>
            <w:tcW w:w="1606" w:type="pct"/>
            <w:gridSpan w:val="2"/>
            <w:tcBorders>
              <w:top w:val="single" w:sz="3" w:space="0" w:color="000000"/>
              <w:left w:val="single" w:sz="3" w:space="0" w:color="000000"/>
              <w:bottom w:val="single" w:sz="3" w:space="0" w:color="000000"/>
              <w:right w:val="single" w:sz="3" w:space="0" w:color="000000"/>
            </w:tcBorders>
            <w:vAlign w:val="center"/>
          </w:tcPr>
          <w:p w14:paraId="20B377CA" w14:textId="3CE3BA5B"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Reducing gas specific consumption</w:t>
            </w:r>
            <w:r w:rsidRPr="00A67F8B">
              <w:rPr>
                <w:rFonts w:ascii="Arial" w:eastAsiaTheme="minorEastAsia" w:hAnsi="Arial" w:cs="Arial"/>
                <w:color w:val="auto"/>
                <w:szCs w:val="20"/>
                <w:vertAlign w:val="superscript"/>
              </w:rPr>
              <w:t>1)</w:t>
            </w:r>
          </w:p>
        </w:tc>
        <w:tc>
          <w:tcPr>
            <w:tcW w:w="843" w:type="pct"/>
            <w:tcBorders>
              <w:top w:val="single" w:sz="3" w:space="0" w:color="000000"/>
              <w:left w:val="single" w:sz="3" w:space="0" w:color="000000"/>
              <w:bottom w:val="single" w:sz="3" w:space="0" w:color="000000"/>
              <w:right w:val="single" w:sz="3" w:space="0" w:color="000000"/>
            </w:tcBorders>
            <w:vAlign w:val="center"/>
          </w:tcPr>
          <w:p w14:paraId="20074671"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Nm3/t-ore</w:t>
            </w:r>
          </w:p>
        </w:tc>
        <w:tc>
          <w:tcPr>
            <w:tcW w:w="426" w:type="pct"/>
            <w:tcBorders>
              <w:top w:val="single" w:sz="3" w:space="0" w:color="000000"/>
              <w:left w:val="single" w:sz="3" w:space="0" w:color="000000"/>
              <w:bottom w:val="single" w:sz="3" w:space="0" w:color="000000"/>
              <w:right w:val="single" w:sz="3" w:space="0" w:color="000000"/>
            </w:tcBorders>
            <w:vAlign w:val="center"/>
          </w:tcPr>
          <w:p w14:paraId="52263085"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≤2,500</w:t>
            </w:r>
          </w:p>
        </w:tc>
        <w:tc>
          <w:tcPr>
            <w:tcW w:w="797" w:type="pct"/>
            <w:tcBorders>
              <w:top w:val="single" w:sz="3" w:space="0" w:color="000000"/>
              <w:left w:val="single" w:sz="3" w:space="0" w:color="000000"/>
              <w:bottom w:val="single" w:sz="3" w:space="0" w:color="000000"/>
              <w:right w:val="single" w:sz="3" w:space="0" w:color="000000"/>
            </w:tcBorders>
            <w:vAlign w:val="center"/>
          </w:tcPr>
          <w:p w14:paraId="1E20457F"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c>
          <w:tcPr>
            <w:tcW w:w="1105" w:type="pct"/>
            <w:tcBorders>
              <w:top w:val="single" w:sz="3" w:space="0" w:color="000000"/>
              <w:left w:val="single" w:sz="3" w:space="0" w:color="000000"/>
              <w:bottom w:val="single" w:sz="3" w:space="0" w:color="000000"/>
              <w:right w:val="single" w:sz="3" w:space="0" w:color="000000"/>
            </w:tcBorders>
            <w:vAlign w:val="center"/>
          </w:tcPr>
          <w:p w14:paraId="5716D12F"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r>
      <w:tr w:rsidR="00A67F8B" w:rsidRPr="00A67F8B" w14:paraId="63C36CA5" w14:textId="77777777" w:rsidTr="0017394F">
        <w:trPr>
          <w:trHeight w:val="243"/>
        </w:trPr>
        <w:tc>
          <w:tcPr>
            <w:tcW w:w="222" w:type="pct"/>
            <w:tcBorders>
              <w:top w:val="single" w:sz="3" w:space="0" w:color="000000"/>
              <w:left w:val="single" w:sz="3" w:space="0" w:color="000000"/>
              <w:bottom w:val="single" w:sz="3" w:space="0" w:color="000000"/>
              <w:right w:val="single" w:sz="3" w:space="0" w:color="000000"/>
            </w:tcBorders>
            <w:vAlign w:val="center"/>
          </w:tcPr>
          <w:p w14:paraId="0CB5587A"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5</w:t>
            </w:r>
          </w:p>
        </w:tc>
        <w:tc>
          <w:tcPr>
            <w:tcW w:w="1606" w:type="pct"/>
            <w:gridSpan w:val="2"/>
            <w:tcBorders>
              <w:top w:val="single" w:sz="3" w:space="0" w:color="000000"/>
              <w:left w:val="single" w:sz="3" w:space="0" w:color="000000"/>
              <w:bottom w:val="single" w:sz="3" w:space="0" w:color="000000"/>
              <w:right w:val="single" w:sz="3" w:space="0" w:color="000000"/>
            </w:tcBorders>
            <w:vAlign w:val="center"/>
          </w:tcPr>
          <w:p w14:paraId="240FFF0A" w14:textId="45E1B832"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Charging rate of fine iron ore and auxiliary materials</w:t>
            </w:r>
            <w:r w:rsidRPr="00A67F8B">
              <w:rPr>
                <w:rFonts w:ascii="Arial" w:eastAsiaTheme="minorEastAsia" w:hAnsi="Arial" w:cs="Arial"/>
                <w:color w:val="auto"/>
                <w:szCs w:val="20"/>
                <w:vertAlign w:val="superscript"/>
              </w:rPr>
              <w:t>2)</w:t>
            </w:r>
          </w:p>
        </w:tc>
        <w:tc>
          <w:tcPr>
            <w:tcW w:w="843" w:type="pct"/>
            <w:tcBorders>
              <w:top w:val="single" w:sz="3" w:space="0" w:color="000000"/>
              <w:left w:val="single" w:sz="3" w:space="0" w:color="000000"/>
              <w:bottom w:val="single" w:sz="3" w:space="0" w:color="000000"/>
              <w:right w:val="single" w:sz="3" w:space="0" w:color="000000"/>
            </w:tcBorders>
            <w:vAlign w:val="center"/>
          </w:tcPr>
          <w:p w14:paraId="14B7D763"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t/</w:t>
            </w:r>
            <w:proofErr w:type="spellStart"/>
            <w:r w:rsidRPr="00A67F8B">
              <w:rPr>
                <w:rFonts w:ascii="Arial" w:eastAsiaTheme="minorEastAsia" w:hAnsi="Arial" w:cs="Arial"/>
                <w:color w:val="auto"/>
                <w:szCs w:val="20"/>
              </w:rPr>
              <w:t>hr</w:t>
            </w:r>
            <w:proofErr w:type="spellEnd"/>
          </w:p>
        </w:tc>
        <w:tc>
          <w:tcPr>
            <w:tcW w:w="426" w:type="pct"/>
            <w:tcBorders>
              <w:top w:val="single" w:sz="3" w:space="0" w:color="000000"/>
              <w:left w:val="single" w:sz="3" w:space="0" w:color="000000"/>
              <w:bottom w:val="single" w:sz="3" w:space="0" w:color="000000"/>
              <w:right w:val="single" w:sz="3" w:space="0" w:color="000000"/>
            </w:tcBorders>
            <w:vAlign w:val="center"/>
          </w:tcPr>
          <w:p w14:paraId="6BCE9FA5"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≥60</w:t>
            </w:r>
          </w:p>
        </w:tc>
        <w:tc>
          <w:tcPr>
            <w:tcW w:w="797" w:type="pct"/>
            <w:tcBorders>
              <w:top w:val="single" w:sz="3" w:space="0" w:color="000000"/>
              <w:left w:val="single" w:sz="3" w:space="0" w:color="000000"/>
              <w:bottom w:val="single" w:sz="3" w:space="0" w:color="000000"/>
              <w:right w:val="single" w:sz="3" w:space="0" w:color="000000"/>
            </w:tcBorders>
            <w:vAlign w:val="center"/>
          </w:tcPr>
          <w:p w14:paraId="70CF5CFF"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c>
          <w:tcPr>
            <w:tcW w:w="1105" w:type="pct"/>
            <w:tcBorders>
              <w:top w:val="single" w:sz="3" w:space="0" w:color="000000"/>
              <w:left w:val="single" w:sz="3" w:space="0" w:color="000000"/>
              <w:bottom w:val="single" w:sz="3" w:space="0" w:color="000000"/>
              <w:right w:val="single" w:sz="3" w:space="0" w:color="000000"/>
            </w:tcBorders>
            <w:vAlign w:val="center"/>
          </w:tcPr>
          <w:p w14:paraId="5E2F9DBE"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r>
      <w:tr w:rsidR="00A67F8B" w:rsidRPr="00A67F8B" w14:paraId="5387384F" w14:textId="77777777" w:rsidTr="0017394F">
        <w:trPr>
          <w:trHeight w:val="293"/>
        </w:trPr>
        <w:tc>
          <w:tcPr>
            <w:tcW w:w="222" w:type="pct"/>
            <w:tcBorders>
              <w:top w:val="single" w:sz="3" w:space="0" w:color="000000"/>
              <w:left w:val="single" w:sz="3" w:space="0" w:color="000000"/>
              <w:bottom w:val="single" w:sz="3" w:space="0" w:color="000000"/>
              <w:right w:val="single" w:sz="3" w:space="0" w:color="000000"/>
            </w:tcBorders>
            <w:vAlign w:val="center"/>
          </w:tcPr>
          <w:p w14:paraId="5B2BE1FD"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6</w:t>
            </w:r>
          </w:p>
        </w:tc>
        <w:tc>
          <w:tcPr>
            <w:tcW w:w="1606" w:type="pct"/>
            <w:gridSpan w:val="2"/>
            <w:tcBorders>
              <w:top w:val="single" w:sz="3" w:space="0" w:color="000000"/>
              <w:left w:val="single" w:sz="3" w:space="0" w:color="000000"/>
              <w:bottom w:val="single" w:sz="3" w:space="0" w:color="000000"/>
              <w:right w:val="single" w:sz="3" w:space="0" w:color="000000"/>
            </w:tcBorders>
            <w:vAlign w:val="center"/>
          </w:tcPr>
          <w:p w14:paraId="3D897DE7" w14:textId="796B89A3"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Circumferential temperature deviation of the fluidized bed</w:t>
            </w:r>
            <w:r w:rsidRPr="00A67F8B">
              <w:rPr>
                <w:rFonts w:ascii="Arial" w:eastAsiaTheme="minorEastAsia" w:hAnsi="Arial" w:cs="Arial"/>
                <w:color w:val="auto"/>
                <w:szCs w:val="20"/>
                <w:vertAlign w:val="superscript"/>
              </w:rPr>
              <w:t>3)</w:t>
            </w:r>
          </w:p>
        </w:tc>
        <w:tc>
          <w:tcPr>
            <w:tcW w:w="843" w:type="pct"/>
            <w:tcBorders>
              <w:top w:val="single" w:sz="3" w:space="0" w:color="000000"/>
              <w:left w:val="single" w:sz="3" w:space="0" w:color="000000"/>
              <w:bottom w:val="single" w:sz="3" w:space="0" w:color="000000"/>
              <w:right w:val="single" w:sz="3" w:space="0" w:color="000000"/>
            </w:tcBorders>
            <w:vAlign w:val="center"/>
          </w:tcPr>
          <w:p w14:paraId="5EAFDC56"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Cambria Math" w:eastAsiaTheme="minorEastAsia" w:hAnsi="Cambria Math" w:cs="Cambria Math"/>
                <w:color w:val="auto"/>
                <w:szCs w:val="20"/>
              </w:rPr>
              <w:t>℃</w:t>
            </w:r>
          </w:p>
        </w:tc>
        <w:tc>
          <w:tcPr>
            <w:tcW w:w="426" w:type="pct"/>
            <w:tcBorders>
              <w:top w:val="single" w:sz="3" w:space="0" w:color="000000"/>
              <w:left w:val="single" w:sz="3" w:space="0" w:color="000000"/>
              <w:bottom w:val="single" w:sz="3" w:space="0" w:color="000000"/>
              <w:right w:val="single" w:sz="3" w:space="0" w:color="000000"/>
            </w:tcBorders>
            <w:vAlign w:val="center"/>
          </w:tcPr>
          <w:p w14:paraId="1BA4ABC8"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≤10</w:t>
            </w:r>
          </w:p>
        </w:tc>
        <w:tc>
          <w:tcPr>
            <w:tcW w:w="797" w:type="pct"/>
            <w:tcBorders>
              <w:top w:val="single" w:sz="3" w:space="0" w:color="000000"/>
              <w:left w:val="single" w:sz="3" w:space="0" w:color="000000"/>
              <w:bottom w:val="single" w:sz="3" w:space="0" w:color="000000"/>
              <w:right w:val="single" w:sz="3" w:space="0" w:color="000000"/>
            </w:tcBorders>
            <w:vAlign w:val="center"/>
          </w:tcPr>
          <w:p w14:paraId="175ED7A6"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c>
          <w:tcPr>
            <w:tcW w:w="1105" w:type="pct"/>
            <w:tcBorders>
              <w:top w:val="single" w:sz="3" w:space="0" w:color="000000"/>
              <w:left w:val="single" w:sz="3" w:space="0" w:color="000000"/>
              <w:bottom w:val="single" w:sz="3" w:space="0" w:color="000000"/>
              <w:right w:val="single" w:sz="3" w:space="0" w:color="000000"/>
            </w:tcBorders>
            <w:vAlign w:val="center"/>
          </w:tcPr>
          <w:p w14:paraId="2C83B36D"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r>
      <w:tr w:rsidR="00A67F8B" w:rsidRPr="00A67F8B" w14:paraId="6A5C17D2" w14:textId="77777777" w:rsidTr="0017394F">
        <w:trPr>
          <w:trHeight w:val="201"/>
        </w:trPr>
        <w:tc>
          <w:tcPr>
            <w:tcW w:w="222" w:type="pct"/>
            <w:tcBorders>
              <w:top w:val="single" w:sz="3" w:space="0" w:color="000000"/>
              <w:left w:val="single" w:sz="3" w:space="0" w:color="000000"/>
              <w:bottom w:val="single" w:sz="3" w:space="0" w:color="000000"/>
              <w:right w:val="single" w:sz="3" w:space="0" w:color="000000"/>
            </w:tcBorders>
            <w:vAlign w:val="center"/>
          </w:tcPr>
          <w:p w14:paraId="05881521"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7</w:t>
            </w:r>
          </w:p>
        </w:tc>
        <w:tc>
          <w:tcPr>
            <w:tcW w:w="1606" w:type="pct"/>
            <w:gridSpan w:val="2"/>
            <w:tcBorders>
              <w:top w:val="single" w:sz="3" w:space="0" w:color="000000"/>
              <w:left w:val="single" w:sz="3" w:space="0" w:color="000000"/>
              <w:bottom w:val="single" w:sz="3" w:space="0" w:color="000000"/>
              <w:right w:val="single" w:sz="3" w:space="0" w:color="000000"/>
            </w:tcBorders>
            <w:vAlign w:val="center"/>
          </w:tcPr>
          <w:p w14:paraId="509F5214" w14:textId="32F39375"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Reduction degree of hydrogen-reduced iron</w:t>
            </w:r>
            <w:r w:rsidRPr="00A67F8B">
              <w:rPr>
                <w:rFonts w:ascii="Arial" w:eastAsiaTheme="minorEastAsia" w:hAnsi="Arial" w:cs="Arial"/>
                <w:color w:val="auto"/>
                <w:szCs w:val="20"/>
                <w:vertAlign w:val="superscript"/>
              </w:rPr>
              <w:t>4)</w:t>
            </w:r>
          </w:p>
        </w:tc>
        <w:tc>
          <w:tcPr>
            <w:tcW w:w="843" w:type="pct"/>
            <w:tcBorders>
              <w:top w:val="single" w:sz="3" w:space="0" w:color="000000"/>
              <w:left w:val="single" w:sz="3" w:space="0" w:color="000000"/>
              <w:bottom w:val="single" w:sz="3" w:space="0" w:color="000000"/>
              <w:right w:val="single" w:sz="3" w:space="0" w:color="000000"/>
            </w:tcBorders>
            <w:vAlign w:val="center"/>
          </w:tcPr>
          <w:p w14:paraId="0B1CA0DC"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c>
          <w:tcPr>
            <w:tcW w:w="426" w:type="pct"/>
            <w:tcBorders>
              <w:top w:val="single" w:sz="3" w:space="0" w:color="000000"/>
              <w:left w:val="single" w:sz="3" w:space="0" w:color="000000"/>
              <w:bottom w:val="single" w:sz="3" w:space="0" w:color="000000"/>
              <w:right w:val="single" w:sz="3" w:space="0" w:color="000000"/>
            </w:tcBorders>
            <w:vAlign w:val="center"/>
          </w:tcPr>
          <w:p w14:paraId="6453D85C"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≥85</w:t>
            </w:r>
          </w:p>
        </w:tc>
        <w:tc>
          <w:tcPr>
            <w:tcW w:w="797" w:type="pct"/>
            <w:tcBorders>
              <w:top w:val="single" w:sz="3" w:space="0" w:color="000000"/>
              <w:left w:val="single" w:sz="3" w:space="0" w:color="000000"/>
              <w:bottom w:val="single" w:sz="3" w:space="0" w:color="000000"/>
              <w:right w:val="single" w:sz="3" w:space="0" w:color="000000"/>
            </w:tcBorders>
            <w:vAlign w:val="center"/>
          </w:tcPr>
          <w:p w14:paraId="7FA02359"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c>
          <w:tcPr>
            <w:tcW w:w="1105" w:type="pct"/>
            <w:tcBorders>
              <w:top w:val="single" w:sz="3" w:space="0" w:color="000000"/>
              <w:left w:val="single" w:sz="3" w:space="0" w:color="000000"/>
              <w:bottom w:val="single" w:sz="3" w:space="0" w:color="000000"/>
              <w:right w:val="single" w:sz="3" w:space="0" w:color="000000"/>
            </w:tcBorders>
            <w:vAlign w:val="center"/>
          </w:tcPr>
          <w:p w14:paraId="3D791D0C" w14:textId="77777777" w:rsidR="00A67F8B" w:rsidRPr="00A67F8B" w:rsidRDefault="00A67F8B" w:rsidP="00A67F8B">
            <w:pPr>
              <w:pStyle w:val="af0"/>
              <w:wordWrap/>
              <w:spacing w:line="240" w:lineRule="auto"/>
              <w:jc w:val="center"/>
              <w:rPr>
                <w:rFonts w:ascii="Arial" w:eastAsiaTheme="minorEastAsia" w:hAnsi="Arial" w:cs="Arial"/>
                <w:color w:val="auto"/>
                <w:szCs w:val="20"/>
              </w:rPr>
            </w:pPr>
            <w:r w:rsidRPr="00A67F8B">
              <w:rPr>
                <w:rFonts w:ascii="Arial" w:eastAsiaTheme="minorEastAsia" w:hAnsi="Arial" w:cs="Arial"/>
                <w:color w:val="auto"/>
                <w:szCs w:val="20"/>
              </w:rPr>
              <w:t>-</w:t>
            </w:r>
          </w:p>
        </w:tc>
      </w:tr>
    </w:tbl>
    <w:p w14:paraId="31780045" w14:textId="4A4ABED1" w:rsidR="00A67F8B" w:rsidRPr="00232E27" w:rsidRDefault="00232E27" w:rsidP="00A67F8B">
      <w:pPr>
        <w:rPr>
          <w:rFonts w:asciiTheme="minorBidi" w:hAnsiTheme="minorBidi"/>
          <w:sz w:val="18"/>
          <w:szCs w:val="18"/>
        </w:rPr>
      </w:pPr>
      <w:r w:rsidRPr="00232E27">
        <w:rPr>
          <w:rFonts w:asciiTheme="minorBidi" w:hAnsiTheme="minorBidi" w:hint="eastAsia"/>
          <w:sz w:val="18"/>
          <w:szCs w:val="18"/>
        </w:rPr>
        <w:t xml:space="preserve">1) </w:t>
      </w:r>
      <w:r w:rsidR="00A67F8B" w:rsidRPr="00232E27">
        <w:rPr>
          <w:rFonts w:asciiTheme="minorBidi" w:hAnsiTheme="minorBidi"/>
          <w:sz w:val="18"/>
          <w:szCs w:val="18"/>
        </w:rPr>
        <w:t>Ratio of the reducing gas volume to the amount of fine iron ore charged into the hydrogen fluidized reduction reactor</w:t>
      </w:r>
    </w:p>
    <w:p w14:paraId="52D18781" w14:textId="71183F8C" w:rsidR="00A67F8B" w:rsidRPr="00232E27" w:rsidRDefault="00232E27" w:rsidP="00A67F8B">
      <w:pPr>
        <w:rPr>
          <w:rFonts w:asciiTheme="minorBidi" w:hAnsiTheme="minorBidi"/>
          <w:sz w:val="18"/>
          <w:szCs w:val="18"/>
        </w:rPr>
      </w:pPr>
      <w:r w:rsidRPr="00232E27">
        <w:rPr>
          <w:rFonts w:asciiTheme="minorBidi" w:hAnsiTheme="minorBidi" w:hint="eastAsia"/>
          <w:sz w:val="18"/>
          <w:szCs w:val="18"/>
        </w:rPr>
        <w:t xml:space="preserve">2) </w:t>
      </w:r>
      <w:r w:rsidR="00A67F8B" w:rsidRPr="00232E27">
        <w:rPr>
          <w:rFonts w:asciiTheme="minorBidi" w:hAnsiTheme="minorBidi"/>
          <w:sz w:val="18"/>
          <w:szCs w:val="18"/>
        </w:rPr>
        <w:t>Amount of fine iron ore and auxiliary materials charged into the hydrogen fluidized reduction reactor</w:t>
      </w:r>
    </w:p>
    <w:p w14:paraId="4B484457" w14:textId="483695A9" w:rsidR="00A67F8B" w:rsidRPr="00232E27" w:rsidRDefault="00232E27" w:rsidP="00A67F8B">
      <w:pPr>
        <w:rPr>
          <w:rFonts w:asciiTheme="minorBidi" w:hAnsiTheme="minorBidi"/>
          <w:sz w:val="18"/>
          <w:szCs w:val="18"/>
        </w:rPr>
      </w:pPr>
      <w:r w:rsidRPr="00232E27">
        <w:rPr>
          <w:rFonts w:asciiTheme="minorBidi" w:hAnsiTheme="minorBidi" w:hint="eastAsia"/>
          <w:sz w:val="18"/>
          <w:szCs w:val="18"/>
        </w:rPr>
        <w:t xml:space="preserve">3) </w:t>
      </w:r>
      <w:r w:rsidR="00A67F8B" w:rsidRPr="00232E27">
        <w:rPr>
          <w:rFonts w:asciiTheme="minorBidi" w:hAnsiTheme="minorBidi"/>
          <w:sz w:val="18"/>
          <w:szCs w:val="18"/>
        </w:rPr>
        <w:t>Temperature deviation measured at four locations at 90° intervals in the circumferential direction at specific positions on the reactor distributor plate, used to assess the formation of a uniform internal fluidized bed</w:t>
      </w:r>
    </w:p>
    <w:p w14:paraId="41AF2B7A" w14:textId="5FD83A98" w:rsidR="00225433" w:rsidRPr="0017394F" w:rsidRDefault="00232E27" w:rsidP="00005649">
      <w:pPr>
        <w:rPr>
          <w:rFonts w:asciiTheme="minorBidi" w:hAnsiTheme="minorBidi" w:hint="eastAsia"/>
        </w:rPr>
      </w:pPr>
      <w:r w:rsidRPr="00232E27">
        <w:rPr>
          <w:rFonts w:asciiTheme="minorBidi" w:hAnsiTheme="minorBidi" w:hint="eastAsia"/>
          <w:sz w:val="18"/>
          <w:szCs w:val="18"/>
        </w:rPr>
        <w:t xml:space="preserve">4) </w:t>
      </w:r>
      <w:r w:rsidR="00A67F8B" w:rsidRPr="00232E27">
        <w:rPr>
          <w:rFonts w:asciiTheme="minorBidi" w:hAnsiTheme="minorBidi"/>
          <w:sz w:val="18"/>
          <w:szCs w:val="18"/>
        </w:rPr>
        <w:t>Ratio of the amount of oxygen removed from iron ore after reduction to the total amount of oxygen removable through reduction</w:t>
      </w:r>
    </w:p>
    <w:p w14:paraId="21BEDE1C" w14:textId="57C87EA4" w:rsidR="00005649" w:rsidRPr="0017394F" w:rsidRDefault="00005649" w:rsidP="00005649">
      <w:pPr>
        <w:rPr>
          <w:rFonts w:asciiTheme="minorBidi" w:hAnsiTheme="minorBidi"/>
          <w:b/>
          <w:bCs/>
          <w:sz w:val="28"/>
          <w:szCs w:val="32"/>
        </w:rPr>
      </w:pPr>
      <w:r w:rsidRPr="0017394F">
        <w:rPr>
          <w:rFonts w:asciiTheme="minorBidi" w:hAnsiTheme="minorBidi"/>
          <w:b/>
          <w:bCs/>
          <w:sz w:val="28"/>
          <w:szCs w:val="32"/>
        </w:rPr>
        <w:t xml:space="preserve">Details of development: </w:t>
      </w:r>
    </w:p>
    <w:p w14:paraId="54A5F3F3" w14:textId="7F56723A" w:rsidR="00232E27" w:rsidRPr="00232E27" w:rsidRDefault="00232E27" w:rsidP="00232E27">
      <w:pPr>
        <w:rPr>
          <w:rFonts w:ascii="Arial" w:hAnsi="Arial" w:cs="Arial"/>
        </w:rPr>
      </w:pPr>
      <w:r w:rsidRPr="0051336A">
        <w:rPr>
          <w:rFonts w:asciiTheme="minorBidi" w:hAnsiTheme="minorBidi" w:hint="eastAsia"/>
        </w:rPr>
        <w:t>•</w:t>
      </w:r>
      <w:r>
        <w:rPr>
          <w:rFonts w:asciiTheme="minorBidi" w:hAnsiTheme="minorBidi" w:hint="eastAsia"/>
        </w:rPr>
        <w:t xml:space="preserve"> </w:t>
      </w:r>
      <w:r w:rsidRPr="00232E27">
        <w:rPr>
          <w:rFonts w:ascii="Arial" w:hAnsi="Arial" w:cs="Arial"/>
        </w:rPr>
        <w:t>Verification of the basic design of the hydrogen fluidized reduction reactor</w:t>
      </w:r>
    </w:p>
    <w:p w14:paraId="1337D5C8" w14:textId="2E961FF6"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Verification of design parameters, including critical superficial velocity and flow rate for fluidization of fine iron ore, cyclone dust collection efficiency, and reactor-specific temperature conditions required to secure the reduction degree</w:t>
      </w:r>
      <w:r>
        <w:rPr>
          <w:rFonts w:ascii="Arial" w:hAnsi="Arial" w:cs="Arial" w:hint="eastAsia"/>
        </w:rPr>
        <w:t>.</w:t>
      </w:r>
    </w:p>
    <w:p w14:paraId="0A0C1933" w14:textId="2BE7CB11"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Development of a CFD (Computational Fluid Dynamics)-based fluidized reduction process simulator</w:t>
      </w:r>
    </w:p>
    <w:p w14:paraId="4788A580" w14:textId="4CCE92EF"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Flow analysis of zones with concentrated refractory wear within the hydrogen fluidized reduction reactor</w:t>
      </w:r>
    </w:p>
    <w:p w14:paraId="5CFEDC2D" w14:textId="57C51F25" w:rsidR="00232E27" w:rsidRPr="00232E27" w:rsidRDefault="00232E27" w:rsidP="00232E27">
      <w:pPr>
        <w:rPr>
          <w:rFonts w:ascii="Arial" w:hAnsi="Arial" w:cs="Arial"/>
        </w:rPr>
      </w:pPr>
      <w:r w:rsidRPr="0051336A">
        <w:rPr>
          <w:rFonts w:asciiTheme="minorBidi" w:hAnsiTheme="minorBidi" w:hint="eastAsia"/>
        </w:rPr>
        <w:t>•</w:t>
      </w:r>
      <w:r>
        <w:rPr>
          <w:rFonts w:asciiTheme="minorBidi" w:hAnsiTheme="minorBidi" w:hint="eastAsia"/>
        </w:rPr>
        <w:t xml:space="preserve"> </w:t>
      </w:r>
      <w:r w:rsidRPr="00232E27">
        <w:rPr>
          <w:rFonts w:ascii="Arial" w:hAnsi="Arial" w:cs="Arial"/>
        </w:rPr>
        <w:t>Detailed design and construction of hydrogen fluidized reduction reactor demonstration equipment</w:t>
      </w:r>
    </w:p>
    <w:p w14:paraId="38517F3E" w14:textId="3FF0B25F"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Detailed design of demonstration equipment based on the results of design verification</w:t>
      </w:r>
    </w:p>
    <w:p w14:paraId="5E1579C7" w14:textId="07304B71"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Construction of hydrogen fluidized reduction reactor demonstration equipment and integration testing with upstream and downstream processes</w:t>
      </w:r>
    </w:p>
    <w:p w14:paraId="4F990388" w14:textId="1DDE76D6"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Establishment of standard operating and management manuals for normal and abnormal operation of the hydrogen fluidized reduction reactor</w:t>
      </w:r>
    </w:p>
    <w:p w14:paraId="18C9469D" w14:textId="1A7468FE" w:rsidR="00232E27" w:rsidRPr="00232E27" w:rsidRDefault="00232E27" w:rsidP="00232E27">
      <w:pPr>
        <w:rPr>
          <w:rFonts w:ascii="Arial" w:hAnsi="Arial" w:cs="Arial"/>
        </w:rPr>
      </w:pPr>
      <w:r w:rsidRPr="00232E27">
        <w:rPr>
          <w:rFonts w:ascii="Arial" w:hAnsi="Arial" w:cs="Arial" w:hint="eastAsia"/>
        </w:rPr>
        <w:t>•</w:t>
      </w:r>
      <w:r w:rsidRPr="00232E27">
        <w:rPr>
          <w:rFonts w:ascii="Arial" w:hAnsi="Arial" w:cs="Arial"/>
        </w:rPr>
        <w:t xml:space="preserve"> Stabilization of demonstration operation through integration of upstream and downstream processes of the hydrogen fluidized reduction reactor</w:t>
      </w:r>
    </w:p>
    <w:p w14:paraId="20E07829" w14:textId="5815643E"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Measurement of gas composition through reactor-specific gas sampling</w:t>
      </w:r>
    </w:p>
    <w:p w14:paraId="503B22C4" w14:textId="368FF783" w:rsidR="00232E27" w:rsidRPr="00232E27" w:rsidRDefault="00232E27" w:rsidP="00232E27">
      <w:pPr>
        <w:rPr>
          <w:rFonts w:ascii="Arial" w:hAnsi="Arial" w:cs="Arial"/>
        </w:rPr>
      </w:pPr>
      <w:r>
        <w:rPr>
          <w:rFonts w:ascii="Arial" w:hAnsi="Arial" w:cs="Arial" w:hint="eastAsia"/>
        </w:rPr>
        <w:lastRenderedPageBreak/>
        <w:t xml:space="preserve">- </w:t>
      </w:r>
      <w:r w:rsidRPr="00232E27">
        <w:rPr>
          <w:rFonts w:ascii="Arial" w:hAnsi="Arial" w:cs="Arial"/>
        </w:rPr>
        <w:t>Analysis of the reduction degree through sampling of hydrogen-reduced iron</w:t>
      </w:r>
    </w:p>
    <w:p w14:paraId="439F1071" w14:textId="30427AA3"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Evaluation of fluidized bed uniformity through radial temperature measurements within the hydrogen fluidized reduction reactor</w:t>
      </w:r>
    </w:p>
    <w:p w14:paraId="5861291E" w14:textId="7B3CE439"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Verification of charged amounts of iron ore and auxiliary materials supplied to the hydrogen fluidized reduction reactor, hydrogen-reduced iron production volume, and related parameters</w:t>
      </w:r>
    </w:p>
    <w:p w14:paraId="3F44E54F" w14:textId="48D9B24E" w:rsidR="00232E27" w:rsidRPr="00232E27" w:rsidRDefault="00232E27" w:rsidP="00232E27">
      <w:pPr>
        <w:rPr>
          <w:rFonts w:ascii="Arial" w:hAnsi="Arial" w:cs="Arial"/>
        </w:rPr>
      </w:pPr>
      <w:r w:rsidRPr="00232E27">
        <w:rPr>
          <w:rFonts w:ascii="Arial" w:hAnsi="Arial" w:cs="Arial" w:hint="eastAsia"/>
        </w:rPr>
        <w:t>•</w:t>
      </w:r>
      <w:r w:rsidRPr="00232E27">
        <w:rPr>
          <w:rFonts w:ascii="Arial" w:hAnsi="Arial" w:cs="Arial"/>
        </w:rPr>
        <w:t xml:space="preserve"> Optimization of reactor-specific fluidized reduction conditions to improve fluidized reduction efficiency</w:t>
      </w:r>
    </w:p>
    <w:p w14:paraId="511DEFD9" w14:textId="4E77AF0C"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Identification of optimal iron ore types for hydrogen-based ironmaking and derivation of appropriate blending ratios</w:t>
      </w:r>
    </w:p>
    <w:p w14:paraId="544C8557" w14:textId="7331465E"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Development of a reduction degree prediction model according to hydrogen fluidized reduction conditions</w:t>
      </w:r>
    </w:p>
    <w:p w14:paraId="37B8A5D7" w14:textId="053186D8" w:rsidR="00232E27" w:rsidRPr="00232E27" w:rsidRDefault="00232E27" w:rsidP="00232E27">
      <w:pPr>
        <w:rPr>
          <w:rFonts w:ascii="Arial" w:hAnsi="Arial" w:cs="Arial"/>
        </w:rPr>
      </w:pPr>
      <w:r>
        <w:rPr>
          <w:rFonts w:ascii="Arial" w:hAnsi="Arial" w:cs="Arial" w:hint="eastAsia"/>
        </w:rPr>
        <w:t xml:space="preserve">- </w:t>
      </w:r>
      <w:r w:rsidRPr="00232E27">
        <w:rPr>
          <w:rFonts w:ascii="Arial" w:hAnsi="Arial" w:cs="Arial"/>
        </w:rPr>
        <w:t>Optimization of reducing gas and feedstock supply control for the hydrogen fluidized reduction reactor</w:t>
      </w:r>
    </w:p>
    <w:p w14:paraId="3F899393" w14:textId="6D6696A0" w:rsidR="00445CE2" w:rsidRPr="0017394F" w:rsidRDefault="00232E27" w:rsidP="00232E27">
      <w:pPr>
        <w:rPr>
          <w:rFonts w:ascii="Arial" w:hAnsi="Arial" w:cs="Arial" w:hint="eastAsia"/>
        </w:rPr>
      </w:pPr>
      <w:r>
        <w:rPr>
          <w:rFonts w:ascii="Arial" w:hAnsi="Arial" w:cs="Arial" w:hint="eastAsia"/>
        </w:rPr>
        <w:t xml:space="preserve">- </w:t>
      </w:r>
      <w:r w:rsidRPr="00232E27">
        <w:rPr>
          <w:rFonts w:ascii="Arial" w:hAnsi="Arial" w:cs="Arial"/>
        </w:rPr>
        <w:t>Development of technologies to reduce adhesion of reduced iron within the process</w:t>
      </w:r>
    </w:p>
    <w:p w14:paraId="26CE33B0" w14:textId="592F54DD" w:rsidR="00005649" w:rsidRPr="0017394F" w:rsidRDefault="00232E27" w:rsidP="00005649">
      <w:pPr>
        <w:rPr>
          <w:rFonts w:asciiTheme="minorBidi" w:hAnsiTheme="minorBidi" w:hint="eastAsia"/>
          <w:b/>
          <w:bCs/>
          <w:sz w:val="28"/>
          <w:szCs w:val="32"/>
        </w:rPr>
      </w:pPr>
      <w:r w:rsidRPr="0017394F">
        <w:rPr>
          <w:rFonts w:asciiTheme="minorBidi" w:hAnsiTheme="minorBidi"/>
          <w:b/>
          <w:bCs/>
          <w:sz w:val="28"/>
          <w:szCs w:val="32"/>
        </w:rPr>
        <w:t>RL Core Technology Elements (CTEs)</w:t>
      </w:r>
      <w:r w:rsidR="00426467">
        <w:rPr>
          <w:rFonts w:asciiTheme="minorBidi" w:hAnsiTheme="minorBidi" w:hint="eastAsia"/>
          <w:b/>
          <w:bCs/>
          <w:sz w:val="28"/>
          <w:szCs w:val="32"/>
        </w:rPr>
        <w:t>:</w:t>
      </w:r>
    </w:p>
    <w:tbl>
      <w:tblPr>
        <w:tblOverlap w:val="never"/>
        <w:tblW w:w="10344"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422"/>
        <w:gridCol w:w="4394"/>
        <w:gridCol w:w="567"/>
        <w:gridCol w:w="2410"/>
        <w:gridCol w:w="2551"/>
      </w:tblGrid>
      <w:tr w:rsidR="00F04FF5" w14:paraId="6F6D549E" w14:textId="77777777" w:rsidTr="0017394F">
        <w:trPr>
          <w:trHeight w:val="533"/>
        </w:trPr>
        <w:tc>
          <w:tcPr>
            <w:tcW w:w="422" w:type="dxa"/>
            <w:tcBorders>
              <w:top w:val="single" w:sz="3" w:space="0" w:color="000000"/>
              <w:left w:val="single" w:sz="3" w:space="0" w:color="000000"/>
              <w:bottom w:val="single" w:sz="3" w:space="0" w:color="000000"/>
              <w:right w:val="single" w:sz="3" w:space="0" w:color="000000"/>
            </w:tcBorders>
            <w:shd w:val="clear" w:color="auto" w:fill="E5E5E5"/>
            <w:vAlign w:val="center"/>
          </w:tcPr>
          <w:p w14:paraId="6D3218EE" w14:textId="0931D7C0" w:rsidR="00F04FF5" w:rsidRPr="00F04FF5" w:rsidRDefault="00F04FF5" w:rsidP="00F04FF5">
            <w:pPr>
              <w:pStyle w:val="af0"/>
              <w:wordWrap/>
              <w:spacing w:line="240" w:lineRule="auto"/>
              <w:jc w:val="center"/>
              <w:rPr>
                <w:rFonts w:ascii="Arial" w:eastAsiaTheme="minorEastAsia" w:hAnsi="Arial" w:cs="Arial"/>
                <w:b/>
                <w:bCs/>
                <w:color w:val="auto"/>
                <w:szCs w:val="20"/>
              </w:rPr>
            </w:pPr>
            <w:r w:rsidRPr="00F04FF5">
              <w:rPr>
                <w:rFonts w:ascii="Arial" w:eastAsiaTheme="minorEastAsia" w:hAnsi="Arial" w:cs="Arial"/>
                <w:b/>
                <w:bCs/>
                <w:color w:val="auto"/>
                <w:szCs w:val="20"/>
              </w:rPr>
              <w:t>No.</w:t>
            </w:r>
          </w:p>
        </w:tc>
        <w:tc>
          <w:tcPr>
            <w:tcW w:w="4394" w:type="dxa"/>
            <w:tcBorders>
              <w:top w:val="single" w:sz="3" w:space="0" w:color="000000"/>
              <w:left w:val="single" w:sz="3" w:space="0" w:color="000000"/>
              <w:bottom w:val="single" w:sz="3" w:space="0" w:color="000000"/>
              <w:right w:val="single" w:sz="3" w:space="0" w:color="000000"/>
            </w:tcBorders>
            <w:shd w:val="clear" w:color="auto" w:fill="E5E5E5"/>
            <w:vAlign w:val="center"/>
          </w:tcPr>
          <w:p w14:paraId="35F3606B" w14:textId="4719E70F" w:rsidR="00F04FF5" w:rsidRPr="00F04FF5" w:rsidRDefault="00F04FF5" w:rsidP="00F04FF5">
            <w:pPr>
              <w:pStyle w:val="af0"/>
              <w:wordWrap/>
              <w:spacing w:line="240" w:lineRule="auto"/>
              <w:jc w:val="center"/>
              <w:rPr>
                <w:rFonts w:ascii="Arial" w:eastAsiaTheme="minorEastAsia" w:hAnsi="Arial" w:cs="Arial"/>
                <w:b/>
                <w:bCs/>
                <w:color w:val="auto"/>
                <w:szCs w:val="20"/>
              </w:rPr>
            </w:pPr>
            <w:r w:rsidRPr="00F04FF5">
              <w:rPr>
                <w:rFonts w:ascii="Arial" w:eastAsiaTheme="minorEastAsia" w:hAnsi="Arial" w:cs="Arial"/>
                <w:b/>
                <w:bCs/>
                <w:color w:val="auto"/>
                <w:szCs w:val="20"/>
              </w:rPr>
              <w:t>Core Technology Element</w:t>
            </w:r>
          </w:p>
        </w:tc>
        <w:tc>
          <w:tcPr>
            <w:tcW w:w="567" w:type="dxa"/>
            <w:tcBorders>
              <w:top w:val="single" w:sz="3" w:space="0" w:color="000000"/>
              <w:left w:val="single" w:sz="3" w:space="0" w:color="000000"/>
              <w:bottom w:val="single" w:sz="3" w:space="0" w:color="000000"/>
              <w:right w:val="single" w:sz="3" w:space="0" w:color="000000"/>
            </w:tcBorders>
            <w:shd w:val="clear" w:color="auto" w:fill="E5E5E5"/>
            <w:vAlign w:val="center"/>
          </w:tcPr>
          <w:p w14:paraId="54C6A962" w14:textId="409A3686" w:rsidR="00F04FF5" w:rsidRPr="00F04FF5" w:rsidRDefault="00F04FF5" w:rsidP="00F04FF5">
            <w:pPr>
              <w:pStyle w:val="af0"/>
              <w:wordWrap/>
              <w:spacing w:line="240" w:lineRule="auto"/>
              <w:jc w:val="center"/>
              <w:rPr>
                <w:rFonts w:ascii="Arial" w:eastAsiaTheme="minorEastAsia" w:hAnsi="Arial" w:cs="Arial"/>
                <w:b/>
                <w:bCs/>
                <w:color w:val="auto"/>
                <w:szCs w:val="20"/>
              </w:rPr>
            </w:pPr>
            <w:r>
              <w:rPr>
                <w:rFonts w:ascii="Arial" w:eastAsiaTheme="minorEastAsia" w:hAnsi="Arial" w:cs="Arial" w:hint="eastAsia"/>
                <w:b/>
                <w:bCs/>
                <w:color w:val="auto"/>
                <w:szCs w:val="20"/>
              </w:rPr>
              <w:t xml:space="preserve">Final </w:t>
            </w:r>
            <w:r w:rsidR="000948D8">
              <w:rPr>
                <w:rFonts w:ascii="Arial" w:eastAsiaTheme="minorEastAsia" w:hAnsi="Arial" w:cs="Arial" w:hint="eastAsia"/>
                <w:b/>
                <w:bCs/>
                <w:color w:val="auto"/>
                <w:szCs w:val="20"/>
              </w:rPr>
              <w:t>TRL</w:t>
            </w:r>
          </w:p>
        </w:tc>
        <w:tc>
          <w:tcPr>
            <w:tcW w:w="2410" w:type="dxa"/>
            <w:tcBorders>
              <w:top w:val="single" w:sz="3" w:space="0" w:color="000000"/>
              <w:left w:val="single" w:sz="3" w:space="0" w:color="000000"/>
              <w:bottom w:val="single" w:sz="3" w:space="0" w:color="000000"/>
              <w:right w:val="single" w:sz="3" w:space="0" w:color="000000"/>
            </w:tcBorders>
            <w:shd w:val="clear" w:color="auto" w:fill="E5E5E5"/>
            <w:vAlign w:val="center"/>
          </w:tcPr>
          <w:p w14:paraId="645CFD80" w14:textId="70DC3AAB" w:rsidR="00F04FF5" w:rsidRPr="00F04FF5" w:rsidRDefault="00F04FF5" w:rsidP="00F04FF5">
            <w:pPr>
              <w:pStyle w:val="af0"/>
              <w:wordWrap/>
              <w:spacing w:line="240" w:lineRule="auto"/>
              <w:jc w:val="center"/>
              <w:rPr>
                <w:rFonts w:ascii="Arial" w:eastAsiaTheme="minorEastAsia" w:hAnsi="Arial" w:cs="Arial"/>
                <w:b/>
                <w:bCs/>
                <w:color w:val="auto"/>
                <w:szCs w:val="20"/>
              </w:rPr>
            </w:pPr>
            <w:r w:rsidRPr="00F04FF5">
              <w:rPr>
                <w:rFonts w:ascii="Arial" w:eastAsiaTheme="minorEastAsia" w:hAnsi="Arial" w:cs="Arial"/>
                <w:b/>
                <w:bCs/>
                <w:color w:val="auto"/>
                <w:szCs w:val="20"/>
              </w:rPr>
              <w:t>Production Level or Deliverable</w:t>
            </w:r>
          </w:p>
        </w:tc>
        <w:tc>
          <w:tcPr>
            <w:tcW w:w="2551" w:type="dxa"/>
            <w:tcBorders>
              <w:top w:val="single" w:sz="3" w:space="0" w:color="000000"/>
              <w:left w:val="single" w:sz="3" w:space="0" w:color="000000"/>
              <w:bottom w:val="single" w:sz="3" w:space="0" w:color="000000"/>
              <w:right w:val="single" w:sz="3" w:space="0" w:color="000000"/>
            </w:tcBorders>
            <w:shd w:val="clear" w:color="auto" w:fill="E5E5E5"/>
            <w:vAlign w:val="center"/>
          </w:tcPr>
          <w:p w14:paraId="5E75FCBA" w14:textId="5E751078" w:rsidR="00F04FF5" w:rsidRPr="00F04FF5" w:rsidRDefault="00F04FF5" w:rsidP="00F04FF5">
            <w:pPr>
              <w:pStyle w:val="af0"/>
              <w:wordWrap/>
              <w:spacing w:line="240" w:lineRule="auto"/>
              <w:jc w:val="center"/>
              <w:rPr>
                <w:rFonts w:ascii="Arial" w:eastAsiaTheme="minorEastAsia" w:hAnsi="Arial" w:cs="Arial"/>
                <w:b/>
                <w:bCs/>
                <w:color w:val="auto"/>
                <w:szCs w:val="20"/>
              </w:rPr>
            </w:pPr>
            <w:r w:rsidRPr="00F04FF5">
              <w:rPr>
                <w:rFonts w:ascii="Arial" w:eastAsiaTheme="minorEastAsia" w:hAnsi="Arial" w:cs="Arial"/>
                <w:b/>
                <w:bCs/>
                <w:color w:val="auto"/>
                <w:szCs w:val="20"/>
              </w:rPr>
              <w:t>Test and Evaluation Environment</w:t>
            </w:r>
          </w:p>
        </w:tc>
      </w:tr>
      <w:tr w:rsidR="00F04FF5" w14:paraId="09AC680F" w14:textId="77777777" w:rsidTr="0017394F">
        <w:trPr>
          <w:trHeight w:val="686"/>
        </w:trPr>
        <w:tc>
          <w:tcPr>
            <w:tcW w:w="422" w:type="dxa"/>
            <w:tcBorders>
              <w:top w:val="single" w:sz="3" w:space="0" w:color="000000"/>
              <w:left w:val="single" w:sz="3" w:space="0" w:color="000000"/>
              <w:bottom w:val="single" w:sz="3" w:space="0" w:color="000000"/>
              <w:right w:val="single" w:sz="3" w:space="0" w:color="000000"/>
            </w:tcBorders>
            <w:vAlign w:val="center"/>
          </w:tcPr>
          <w:p w14:paraId="50542490" w14:textId="77777777"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1</w:t>
            </w:r>
          </w:p>
        </w:tc>
        <w:tc>
          <w:tcPr>
            <w:tcW w:w="4394" w:type="dxa"/>
            <w:tcBorders>
              <w:top w:val="single" w:sz="3" w:space="0" w:color="000000"/>
              <w:left w:val="single" w:sz="3" w:space="0" w:color="000000"/>
              <w:bottom w:val="single" w:sz="3" w:space="0" w:color="000000"/>
              <w:right w:val="single" w:sz="3" w:space="0" w:color="000000"/>
            </w:tcBorders>
            <w:vAlign w:val="center"/>
          </w:tcPr>
          <w:p w14:paraId="209B17AF" w14:textId="6FB3D865" w:rsidR="00F04FF5" w:rsidRPr="00F04FF5" w:rsidRDefault="00F04FF5" w:rsidP="0017394F">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Hydrogen fluidized reduction reactor demonstration equipment</w:t>
            </w:r>
            <w:r w:rsidR="0017394F">
              <w:rPr>
                <w:rFonts w:ascii="Arial" w:eastAsiaTheme="minorEastAsia" w:hAnsi="Arial" w:cs="Arial" w:hint="eastAsia"/>
                <w:color w:val="auto"/>
                <w:szCs w:val="20"/>
              </w:rPr>
              <w:t xml:space="preserve"> </w:t>
            </w:r>
            <w:r w:rsidRPr="00F04FF5">
              <w:rPr>
                <w:rFonts w:ascii="Arial" w:eastAsiaTheme="minorEastAsia" w:hAnsi="Arial" w:cs="Arial"/>
                <w:color w:val="auto"/>
                <w:szCs w:val="20"/>
              </w:rPr>
              <w:t>Detailed design drawings</w:t>
            </w:r>
          </w:p>
        </w:tc>
        <w:tc>
          <w:tcPr>
            <w:tcW w:w="567" w:type="dxa"/>
            <w:tcBorders>
              <w:top w:val="single" w:sz="3" w:space="0" w:color="000000"/>
              <w:left w:val="single" w:sz="3" w:space="0" w:color="000000"/>
              <w:bottom w:val="single" w:sz="3" w:space="0" w:color="000000"/>
              <w:right w:val="single" w:sz="3" w:space="0" w:color="000000"/>
            </w:tcBorders>
            <w:vAlign w:val="center"/>
          </w:tcPr>
          <w:p w14:paraId="78E86A37" w14:textId="77777777"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7</w:t>
            </w:r>
          </w:p>
        </w:tc>
        <w:tc>
          <w:tcPr>
            <w:tcW w:w="2410" w:type="dxa"/>
            <w:tcBorders>
              <w:top w:val="single" w:sz="3" w:space="0" w:color="000000"/>
              <w:left w:val="single" w:sz="3" w:space="0" w:color="000000"/>
              <w:bottom w:val="single" w:sz="3" w:space="0" w:color="000000"/>
              <w:right w:val="single" w:sz="3" w:space="0" w:color="000000"/>
            </w:tcBorders>
            <w:vAlign w:val="center"/>
          </w:tcPr>
          <w:p w14:paraId="073FB16D" w14:textId="58E07F0B"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Detailed design drawings</w:t>
            </w:r>
          </w:p>
        </w:tc>
        <w:tc>
          <w:tcPr>
            <w:tcW w:w="2551" w:type="dxa"/>
            <w:tcBorders>
              <w:top w:val="single" w:sz="3" w:space="0" w:color="000000"/>
              <w:left w:val="single" w:sz="3" w:space="0" w:color="000000"/>
              <w:bottom w:val="single" w:sz="3" w:space="0" w:color="000000"/>
              <w:right w:val="single" w:sz="3" w:space="0" w:color="000000"/>
            </w:tcBorders>
            <w:vAlign w:val="center"/>
          </w:tcPr>
          <w:p w14:paraId="31865660" w14:textId="6C8AE7D5"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Self-evaluation</w:t>
            </w:r>
          </w:p>
        </w:tc>
      </w:tr>
      <w:tr w:rsidR="00F04FF5" w14:paraId="1F43CDA9" w14:textId="77777777" w:rsidTr="00CA1CB6">
        <w:trPr>
          <w:trHeight w:val="178"/>
        </w:trPr>
        <w:tc>
          <w:tcPr>
            <w:tcW w:w="422" w:type="dxa"/>
            <w:tcBorders>
              <w:top w:val="single" w:sz="3" w:space="0" w:color="000000"/>
              <w:left w:val="single" w:sz="3" w:space="0" w:color="000000"/>
              <w:bottom w:val="single" w:sz="3" w:space="0" w:color="000000"/>
              <w:right w:val="single" w:sz="3" w:space="0" w:color="000000"/>
            </w:tcBorders>
            <w:vAlign w:val="center"/>
          </w:tcPr>
          <w:p w14:paraId="3620D05B" w14:textId="77777777"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2</w:t>
            </w:r>
          </w:p>
        </w:tc>
        <w:tc>
          <w:tcPr>
            <w:tcW w:w="4394" w:type="dxa"/>
            <w:tcBorders>
              <w:top w:val="single" w:sz="3" w:space="0" w:color="000000"/>
              <w:left w:val="single" w:sz="3" w:space="0" w:color="000000"/>
              <w:bottom w:val="single" w:sz="3" w:space="0" w:color="000000"/>
              <w:right w:val="single" w:sz="3" w:space="0" w:color="000000"/>
            </w:tcBorders>
            <w:vAlign w:val="center"/>
          </w:tcPr>
          <w:p w14:paraId="23E602C9" w14:textId="6F2147D7"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Hydrogen fluidized reduction reactor demonstration equipment</w:t>
            </w:r>
          </w:p>
        </w:tc>
        <w:tc>
          <w:tcPr>
            <w:tcW w:w="567" w:type="dxa"/>
            <w:tcBorders>
              <w:top w:val="single" w:sz="3" w:space="0" w:color="000000"/>
              <w:left w:val="single" w:sz="3" w:space="0" w:color="000000"/>
              <w:bottom w:val="single" w:sz="3" w:space="0" w:color="000000"/>
              <w:right w:val="single" w:sz="3" w:space="0" w:color="000000"/>
            </w:tcBorders>
            <w:vAlign w:val="center"/>
          </w:tcPr>
          <w:p w14:paraId="4A0596AF" w14:textId="77777777"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7</w:t>
            </w:r>
          </w:p>
        </w:tc>
        <w:tc>
          <w:tcPr>
            <w:tcW w:w="2410" w:type="dxa"/>
            <w:tcBorders>
              <w:top w:val="single" w:sz="3" w:space="0" w:color="000000"/>
              <w:left w:val="single" w:sz="3" w:space="0" w:color="000000"/>
              <w:bottom w:val="single" w:sz="3" w:space="0" w:color="000000"/>
              <w:right w:val="single" w:sz="3" w:space="0" w:color="000000"/>
            </w:tcBorders>
            <w:vAlign w:val="center"/>
          </w:tcPr>
          <w:p w14:paraId="5372A438" w14:textId="0E42A872"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Demonstration equipment</w:t>
            </w:r>
          </w:p>
        </w:tc>
        <w:tc>
          <w:tcPr>
            <w:tcW w:w="2551" w:type="dxa"/>
            <w:tcBorders>
              <w:top w:val="single" w:sz="3" w:space="0" w:color="000000"/>
              <w:left w:val="single" w:sz="3" w:space="0" w:color="000000"/>
              <w:bottom w:val="single" w:sz="3" w:space="0" w:color="000000"/>
              <w:right w:val="single" w:sz="3" w:space="0" w:color="000000"/>
            </w:tcBorders>
            <w:vAlign w:val="center"/>
          </w:tcPr>
          <w:p w14:paraId="7012E0B7" w14:textId="0095C148"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Self-evaluation</w:t>
            </w:r>
          </w:p>
        </w:tc>
      </w:tr>
      <w:tr w:rsidR="00F04FF5" w14:paraId="5AB8F758" w14:textId="77777777" w:rsidTr="00CA1CB6">
        <w:trPr>
          <w:trHeight w:val="228"/>
        </w:trPr>
        <w:tc>
          <w:tcPr>
            <w:tcW w:w="422" w:type="dxa"/>
            <w:tcBorders>
              <w:top w:val="single" w:sz="3" w:space="0" w:color="000000"/>
              <w:left w:val="single" w:sz="3" w:space="0" w:color="000000"/>
              <w:bottom w:val="single" w:sz="3" w:space="0" w:color="000000"/>
              <w:right w:val="single" w:sz="3" w:space="0" w:color="000000"/>
            </w:tcBorders>
            <w:vAlign w:val="center"/>
          </w:tcPr>
          <w:p w14:paraId="07358592" w14:textId="77777777"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3</w:t>
            </w:r>
          </w:p>
        </w:tc>
        <w:tc>
          <w:tcPr>
            <w:tcW w:w="4394" w:type="dxa"/>
            <w:tcBorders>
              <w:top w:val="single" w:sz="3" w:space="0" w:color="000000"/>
              <w:left w:val="single" w:sz="3" w:space="0" w:color="000000"/>
              <w:bottom w:val="single" w:sz="3" w:space="0" w:color="000000"/>
              <w:right w:val="single" w:sz="3" w:space="0" w:color="000000"/>
            </w:tcBorders>
            <w:vAlign w:val="center"/>
          </w:tcPr>
          <w:p w14:paraId="2B51D5DB" w14:textId="6B85B10D"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Hydrogen fluidized reduction reactor demonstration technology</w:t>
            </w:r>
          </w:p>
        </w:tc>
        <w:tc>
          <w:tcPr>
            <w:tcW w:w="567" w:type="dxa"/>
            <w:tcBorders>
              <w:top w:val="single" w:sz="3" w:space="0" w:color="000000"/>
              <w:left w:val="single" w:sz="3" w:space="0" w:color="000000"/>
              <w:bottom w:val="single" w:sz="3" w:space="0" w:color="000000"/>
              <w:right w:val="single" w:sz="3" w:space="0" w:color="000000"/>
            </w:tcBorders>
            <w:vAlign w:val="center"/>
          </w:tcPr>
          <w:p w14:paraId="7D8605A7" w14:textId="77777777"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7</w:t>
            </w:r>
          </w:p>
        </w:tc>
        <w:tc>
          <w:tcPr>
            <w:tcW w:w="2410" w:type="dxa"/>
            <w:tcBorders>
              <w:top w:val="single" w:sz="3" w:space="0" w:color="000000"/>
              <w:left w:val="single" w:sz="3" w:space="0" w:color="000000"/>
              <w:bottom w:val="single" w:sz="3" w:space="0" w:color="000000"/>
              <w:right w:val="single" w:sz="3" w:space="0" w:color="000000"/>
            </w:tcBorders>
            <w:vAlign w:val="center"/>
          </w:tcPr>
          <w:p w14:paraId="1993C25E" w14:textId="1C914F3F"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Official test report</w:t>
            </w:r>
          </w:p>
        </w:tc>
        <w:tc>
          <w:tcPr>
            <w:tcW w:w="2551" w:type="dxa"/>
            <w:tcBorders>
              <w:top w:val="single" w:sz="3" w:space="0" w:color="000000"/>
              <w:left w:val="single" w:sz="3" w:space="0" w:color="000000"/>
              <w:bottom w:val="single" w:sz="3" w:space="0" w:color="000000"/>
              <w:right w:val="single" w:sz="3" w:space="0" w:color="000000"/>
            </w:tcBorders>
            <w:vAlign w:val="center"/>
          </w:tcPr>
          <w:p w14:paraId="54945CCD" w14:textId="38F35CCF" w:rsidR="00F04FF5" w:rsidRPr="00F04FF5" w:rsidRDefault="00F04FF5" w:rsidP="00F04FF5">
            <w:pPr>
              <w:pStyle w:val="af0"/>
              <w:wordWrap/>
              <w:spacing w:line="240" w:lineRule="auto"/>
              <w:jc w:val="center"/>
              <w:rPr>
                <w:rFonts w:ascii="Arial" w:eastAsiaTheme="minorEastAsia" w:hAnsi="Arial" w:cs="Arial"/>
                <w:color w:val="auto"/>
                <w:szCs w:val="20"/>
              </w:rPr>
            </w:pPr>
            <w:r w:rsidRPr="00F04FF5">
              <w:rPr>
                <w:rFonts w:ascii="Arial" w:eastAsiaTheme="minorEastAsia" w:hAnsi="Arial" w:cs="Arial"/>
                <w:color w:val="auto"/>
                <w:szCs w:val="20"/>
              </w:rPr>
              <w:t>Accredited certification evaluation</w:t>
            </w:r>
          </w:p>
        </w:tc>
      </w:tr>
    </w:tbl>
    <w:p w14:paraId="5B2673B7" w14:textId="77777777" w:rsidR="00F04FF5" w:rsidRPr="0017394F" w:rsidRDefault="00F04FF5" w:rsidP="00005649">
      <w:pPr>
        <w:rPr>
          <w:rFonts w:asciiTheme="minorBidi" w:hAnsiTheme="minorBidi" w:hint="eastAsia"/>
          <w:b/>
          <w:bCs/>
          <w:sz w:val="6"/>
          <w:szCs w:val="6"/>
        </w:rPr>
      </w:pPr>
    </w:p>
    <w:p w14:paraId="66B6CD10" w14:textId="07D79108" w:rsidR="00005649" w:rsidRPr="0017394F" w:rsidRDefault="00F04FF5" w:rsidP="00005649">
      <w:pPr>
        <w:rPr>
          <w:rFonts w:asciiTheme="minorBidi" w:hAnsiTheme="minorBidi" w:hint="eastAsia"/>
          <w:b/>
          <w:bCs/>
          <w:sz w:val="28"/>
          <w:szCs w:val="32"/>
        </w:rPr>
      </w:pPr>
      <w:r w:rsidRPr="0017394F">
        <w:rPr>
          <w:rFonts w:asciiTheme="minorBidi" w:hAnsiTheme="minorBidi"/>
          <w:b/>
          <w:bCs/>
          <w:sz w:val="28"/>
          <w:szCs w:val="32"/>
        </w:rPr>
        <w:t>Security Classification and Safety Review</w:t>
      </w:r>
      <w:r w:rsidR="00426467">
        <w:rPr>
          <w:rFonts w:asciiTheme="minorBidi" w:hAnsiTheme="minorBidi" w:hint="eastAsia"/>
          <w:b/>
          <w:bCs/>
          <w:sz w:val="28"/>
          <w:szCs w:val="32"/>
        </w:rPr>
        <w:t>:</w:t>
      </w:r>
    </w:p>
    <w:p w14:paraId="4FA597E0" w14:textId="34E5DC47" w:rsidR="00F04FF5" w:rsidRDefault="00F04FF5" w:rsidP="00005649">
      <w:pPr>
        <w:rPr>
          <w:rFonts w:asciiTheme="minorBidi" w:hAnsiTheme="minorBidi"/>
        </w:rPr>
      </w:pPr>
      <w:r w:rsidRPr="00F04FF5">
        <w:rPr>
          <w:rFonts w:asciiTheme="minorBidi" w:hAnsiTheme="minorBidi" w:hint="eastAsia"/>
        </w:rPr>
        <w:t>•</w:t>
      </w:r>
      <w:r>
        <w:rPr>
          <w:rFonts w:asciiTheme="minorBidi" w:hAnsiTheme="minorBidi" w:hint="eastAsia"/>
        </w:rPr>
        <w:t xml:space="preserve"> </w:t>
      </w:r>
      <w:r w:rsidRPr="00F04FF5">
        <w:rPr>
          <w:rFonts w:asciiTheme="minorBidi" w:hAnsiTheme="minorBidi"/>
        </w:rPr>
        <w:t>As there are risks of accidents such as fire, explosion, and asphyxiation during the construction and operation of the demonstration equipment, this project shall be pursued as a safety management–type project.</w:t>
      </w:r>
    </w:p>
    <w:p w14:paraId="188D8048" w14:textId="322CB1ED" w:rsidR="00F04FF5" w:rsidRPr="00F04FF5" w:rsidRDefault="00F04FF5" w:rsidP="00F04FF5">
      <w:pPr>
        <w:rPr>
          <w:rFonts w:asciiTheme="minorBidi" w:hAnsiTheme="minorBidi"/>
        </w:rPr>
      </w:pPr>
      <w:r w:rsidRPr="00F04FF5">
        <w:rPr>
          <w:rFonts w:asciiTheme="minorBidi" w:hAnsiTheme="minorBidi"/>
        </w:rPr>
        <w:t>- During construction of the demonstration equipment, there are risks of accidents such as falls from height, collisions or entrapment between construction machinery and workers, and collapse of scaffolding and temporary structures.</w:t>
      </w:r>
    </w:p>
    <w:p w14:paraId="1FE34BB8" w14:textId="2D28BE9D" w:rsidR="00F04FF5" w:rsidRDefault="00F04FF5" w:rsidP="00F04FF5">
      <w:pPr>
        <w:rPr>
          <w:rFonts w:asciiTheme="minorBidi" w:hAnsiTheme="minorBidi"/>
        </w:rPr>
      </w:pPr>
      <w:r w:rsidRPr="00F04FF5">
        <w:rPr>
          <w:rFonts w:asciiTheme="minorBidi" w:hAnsiTheme="minorBidi"/>
        </w:rPr>
        <w:t>- During operation of the demonstration equipment (continuous operation), there are risks of accidents such as fire and explosion caused by hydrogen leakage.</w:t>
      </w:r>
    </w:p>
    <w:p w14:paraId="0C07127B" w14:textId="77777777" w:rsidR="00225433" w:rsidRPr="00CA1CB6" w:rsidRDefault="00225433" w:rsidP="00F04FF5">
      <w:pPr>
        <w:rPr>
          <w:rFonts w:asciiTheme="minorBidi" w:hAnsiTheme="minorBidi"/>
          <w:sz w:val="6"/>
          <w:szCs w:val="6"/>
        </w:rPr>
      </w:pPr>
    </w:p>
    <w:p w14:paraId="5DC22C54" w14:textId="6B4EADA5" w:rsidR="00005649" w:rsidRPr="0017394F" w:rsidRDefault="00F04FF5" w:rsidP="00005649">
      <w:pPr>
        <w:pBdr>
          <w:bottom w:val="single" w:sz="6" w:space="1" w:color="auto"/>
        </w:pBdr>
        <w:rPr>
          <w:rFonts w:asciiTheme="minorBidi" w:hAnsiTheme="minorBidi"/>
          <w:b/>
          <w:bCs/>
          <w:sz w:val="28"/>
          <w:szCs w:val="32"/>
        </w:rPr>
      </w:pPr>
      <w:r w:rsidRPr="0017394F">
        <w:rPr>
          <w:rFonts w:asciiTheme="minorBidi" w:hAnsiTheme="minorBidi" w:hint="eastAsia"/>
          <w:b/>
          <w:bCs/>
          <w:sz w:val="28"/>
          <w:szCs w:val="32"/>
        </w:rPr>
        <w:t>3</w:t>
      </w:r>
      <w:r w:rsidR="00005649" w:rsidRPr="0017394F">
        <w:rPr>
          <w:rFonts w:asciiTheme="minorBidi" w:hAnsiTheme="minorBidi"/>
          <w:b/>
          <w:bCs/>
          <w:sz w:val="28"/>
          <w:szCs w:val="32"/>
        </w:rPr>
        <w:t>. Agency Contacts</w:t>
      </w:r>
    </w:p>
    <w:p w14:paraId="49167022" w14:textId="2F989840" w:rsidR="00005649" w:rsidRPr="00806440" w:rsidRDefault="00005649" w:rsidP="00005649">
      <w:pPr>
        <w:rPr>
          <w:rFonts w:asciiTheme="minorBidi" w:hAnsiTheme="minorBidi"/>
          <w:b/>
          <w:bCs/>
        </w:rPr>
      </w:pPr>
      <w:r w:rsidRPr="00806440">
        <w:rPr>
          <w:rFonts w:asciiTheme="minorBidi" w:hAnsiTheme="minorBidi"/>
          <w:b/>
          <w:bCs/>
        </w:rPr>
        <w:t>For questions relating to request for proposal contact:</w:t>
      </w:r>
    </w:p>
    <w:p w14:paraId="01C4BC48" w14:textId="455984CC" w:rsidR="00005649" w:rsidRPr="00BE0EC5" w:rsidRDefault="00BE0EC5" w:rsidP="00005649">
      <w:pPr>
        <w:rPr>
          <w:rFonts w:asciiTheme="minorBidi" w:eastAsiaTheme="majorHAnsi" w:hAnsiTheme="minorBidi"/>
          <w:bCs/>
          <w:szCs w:val="22"/>
        </w:rPr>
      </w:pPr>
      <w:r w:rsidRPr="00BE0EC5">
        <w:rPr>
          <w:rFonts w:asciiTheme="minorBidi" w:eastAsiaTheme="majorHAnsi" w:hAnsiTheme="minorBidi"/>
          <w:bCs/>
          <w:szCs w:val="22"/>
        </w:rPr>
        <w:t xml:space="preserve">Evaluation Schedule &amp; </w:t>
      </w:r>
      <w:proofErr w:type="gramStart"/>
      <w:r w:rsidRPr="00BE0EC5">
        <w:rPr>
          <w:rFonts w:asciiTheme="minorBidi" w:eastAsiaTheme="majorHAnsi" w:hAnsiTheme="minorBidi"/>
          <w:bCs/>
          <w:szCs w:val="22"/>
        </w:rPr>
        <w:t xml:space="preserve">Procedures </w:t>
      </w:r>
      <w:r w:rsidRPr="00BE0EC5">
        <w:rPr>
          <w:rFonts w:asciiTheme="minorBidi" w:eastAsiaTheme="majorHAnsi" w:hAnsiTheme="minorBidi" w:hint="eastAsia"/>
          <w:bCs/>
          <w:szCs w:val="22"/>
        </w:rPr>
        <w:t>:</w:t>
      </w:r>
      <w:proofErr w:type="gramEnd"/>
      <w:r w:rsidRPr="00BE0EC5">
        <w:rPr>
          <w:rFonts w:asciiTheme="minorBidi" w:eastAsiaTheme="majorHAnsi" w:hAnsiTheme="minorBidi" w:hint="eastAsia"/>
          <w:bCs/>
          <w:szCs w:val="22"/>
        </w:rPr>
        <w:t xml:space="preserve"> </w:t>
      </w:r>
      <w:r w:rsidR="003F73AE" w:rsidRPr="00BE0EC5">
        <w:rPr>
          <w:rFonts w:asciiTheme="minorBidi" w:eastAsiaTheme="majorHAnsi" w:hAnsiTheme="minorBidi"/>
          <w:bCs/>
          <w:szCs w:val="22"/>
        </w:rPr>
        <w:t>Steel &amp; Ceramic Division</w:t>
      </w:r>
      <w:r w:rsidRPr="00BE0EC5">
        <w:rPr>
          <w:rFonts w:asciiTheme="minorBidi" w:eastAsiaTheme="majorHAnsi" w:hAnsiTheme="minorBidi" w:hint="eastAsia"/>
          <w:bCs/>
          <w:szCs w:val="22"/>
        </w:rPr>
        <w:t xml:space="preserve"> /</w:t>
      </w:r>
      <w:r w:rsidR="003F73AE" w:rsidRPr="00BE0EC5">
        <w:rPr>
          <w:rFonts w:asciiTheme="minorBidi" w:eastAsiaTheme="majorHAnsi" w:hAnsiTheme="minorBidi" w:hint="eastAsia"/>
          <w:bCs/>
          <w:szCs w:val="22"/>
        </w:rPr>
        <w:t xml:space="preserve"> +82-</w:t>
      </w:r>
      <w:r w:rsidR="003F73AE" w:rsidRPr="00BE0EC5">
        <w:rPr>
          <w:rFonts w:asciiTheme="minorBidi" w:eastAsiaTheme="majorHAnsi" w:hAnsiTheme="minorBidi"/>
          <w:bCs/>
          <w:szCs w:val="22"/>
        </w:rPr>
        <w:t>53-718-8464</w:t>
      </w:r>
      <w:r w:rsidR="003F73AE" w:rsidRPr="00BE0EC5">
        <w:rPr>
          <w:rFonts w:asciiTheme="minorBidi" w:eastAsiaTheme="majorHAnsi" w:hAnsiTheme="minorBidi" w:hint="eastAsia"/>
          <w:bCs/>
          <w:szCs w:val="22"/>
        </w:rPr>
        <w:t xml:space="preserve"> / </w:t>
      </w:r>
      <w:hyperlink r:id="rId6" w:history="1">
        <w:r w:rsidR="003F73AE" w:rsidRPr="00BE0EC5">
          <w:rPr>
            <w:rStyle w:val="ab"/>
            <w:rFonts w:asciiTheme="minorBidi" w:eastAsiaTheme="majorHAnsi" w:hAnsiTheme="minorBidi"/>
            <w:bCs/>
            <w:szCs w:val="22"/>
          </w:rPr>
          <w:t>judong1226@keit.re.kr</w:t>
        </w:r>
      </w:hyperlink>
    </w:p>
    <w:p w14:paraId="290CDEE6" w14:textId="13AD5856" w:rsidR="00005649" w:rsidRPr="0017394F" w:rsidRDefault="00BE0EC5" w:rsidP="00005649">
      <w:pPr>
        <w:rPr>
          <w:rFonts w:ascii="Arial" w:hAnsi="Arial" w:cs="Arial" w:hint="eastAsia"/>
          <w:bCs/>
          <w:color w:val="000000"/>
          <w:kern w:val="0"/>
          <w:szCs w:val="20"/>
        </w:rPr>
      </w:pPr>
      <w:r w:rsidRPr="00BE0EC5">
        <w:rPr>
          <w:rFonts w:asciiTheme="minorBidi" w:eastAsiaTheme="majorHAnsi" w:hAnsiTheme="minorBidi"/>
          <w:bCs/>
          <w:szCs w:val="22"/>
        </w:rPr>
        <w:t>Project Proposal (Planning Intent</w:t>
      </w:r>
      <w:proofErr w:type="gramStart"/>
      <w:r w:rsidRPr="00BE0EC5">
        <w:rPr>
          <w:rFonts w:asciiTheme="minorBidi" w:eastAsiaTheme="majorHAnsi" w:hAnsiTheme="minorBidi"/>
          <w:bCs/>
          <w:szCs w:val="22"/>
        </w:rPr>
        <w:t>)</w:t>
      </w:r>
      <w:r w:rsidRPr="00BE0EC5">
        <w:rPr>
          <w:rFonts w:asciiTheme="minorBidi" w:eastAsiaTheme="majorHAnsi" w:hAnsiTheme="minorBidi" w:hint="eastAsia"/>
          <w:bCs/>
          <w:szCs w:val="22"/>
        </w:rPr>
        <w:t xml:space="preserve"> :</w:t>
      </w:r>
      <w:proofErr w:type="gramEnd"/>
      <w:r w:rsidRPr="00BE0EC5">
        <w:rPr>
          <w:rFonts w:asciiTheme="minorBidi" w:eastAsiaTheme="majorHAnsi" w:hAnsiTheme="minorBidi" w:hint="eastAsia"/>
          <w:bCs/>
          <w:szCs w:val="22"/>
        </w:rPr>
        <w:t xml:space="preserve"> </w:t>
      </w:r>
      <w:r w:rsidR="003F73AE" w:rsidRPr="00BE0EC5">
        <w:rPr>
          <w:rFonts w:asciiTheme="minorBidi" w:eastAsiaTheme="majorHAnsi" w:hAnsiTheme="minorBidi"/>
          <w:bCs/>
          <w:szCs w:val="22"/>
        </w:rPr>
        <w:t>Metal Materials PD</w:t>
      </w:r>
      <w:r w:rsidRPr="00BE0EC5">
        <w:rPr>
          <w:rFonts w:asciiTheme="minorBidi" w:eastAsiaTheme="majorHAnsi" w:hAnsiTheme="minorBidi" w:hint="eastAsia"/>
          <w:bCs/>
          <w:szCs w:val="22"/>
        </w:rPr>
        <w:t xml:space="preserve"> /</w:t>
      </w:r>
      <w:r w:rsidR="003F73AE" w:rsidRPr="00BE0EC5">
        <w:rPr>
          <w:rFonts w:asciiTheme="minorBidi" w:eastAsiaTheme="majorHAnsi" w:hAnsiTheme="minorBidi" w:hint="eastAsia"/>
          <w:bCs/>
          <w:szCs w:val="22"/>
        </w:rPr>
        <w:t xml:space="preserve"> +82-</w:t>
      </w:r>
      <w:r w:rsidR="003F73AE" w:rsidRPr="00BE0EC5">
        <w:rPr>
          <w:rFonts w:asciiTheme="minorBidi" w:eastAsiaTheme="majorHAnsi" w:hAnsiTheme="minorBidi"/>
          <w:bCs/>
          <w:szCs w:val="22"/>
        </w:rPr>
        <w:t>53-718-8369</w:t>
      </w:r>
      <w:r w:rsidR="003F73AE" w:rsidRPr="00BE0EC5">
        <w:rPr>
          <w:rFonts w:asciiTheme="minorBidi" w:eastAsiaTheme="majorHAnsi" w:hAnsiTheme="minorBidi" w:hint="eastAsia"/>
          <w:bCs/>
          <w:szCs w:val="22"/>
        </w:rPr>
        <w:t xml:space="preserve"> / </w:t>
      </w:r>
      <w:r w:rsidR="003F73AE" w:rsidRPr="00BE0EC5">
        <w:rPr>
          <w:rFonts w:asciiTheme="minorBidi" w:eastAsiaTheme="majorHAnsi" w:hAnsiTheme="minorBidi"/>
          <w:bCs/>
          <w:szCs w:val="22"/>
        </w:rPr>
        <w:t>babeasty@keit.re.kr</w:t>
      </w:r>
    </w:p>
    <w:tbl>
      <w:tblPr>
        <w:tblStyle w:val="aa"/>
        <w:tblW w:w="0" w:type="auto"/>
        <w:tblLook w:val="04A0" w:firstRow="1" w:lastRow="0" w:firstColumn="1" w:lastColumn="0" w:noHBand="0" w:noVBand="1"/>
      </w:tblPr>
      <w:tblGrid>
        <w:gridCol w:w="10456"/>
      </w:tblGrid>
      <w:tr w:rsidR="00005649" w:rsidRPr="00806440" w14:paraId="523AB1D8" w14:textId="77777777" w:rsidTr="00005649">
        <w:tc>
          <w:tcPr>
            <w:tcW w:w="10456" w:type="dxa"/>
          </w:tcPr>
          <w:p w14:paraId="6985EF50" w14:textId="2D33EBB8" w:rsidR="00005649" w:rsidRPr="00806440" w:rsidRDefault="00005649" w:rsidP="00005649">
            <w:pPr>
              <w:rPr>
                <w:rFonts w:asciiTheme="minorBidi" w:hAnsiTheme="minorBidi"/>
              </w:rPr>
            </w:pPr>
            <w:r w:rsidRPr="00806440">
              <w:rPr>
                <w:rFonts w:asciiTheme="minorBidi" w:hAnsiTheme="minorBidi"/>
              </w:rPr>
              <w:t>The English documents provided by the KEIT are meant to be used as supplementary resources to facilitate comprehension of research and development projects. It is essential to understand that these documents do not possess any legal or official authority and should be exclusively utilized for informational purposes.</w:t>
            </w:r>
          </w:p>
        </w:tc>
      </w:tr>
    </w:tbl>
    <w:p w14:paraId="2EBF8010" w14:textId="77777777" w:rsidR="0017394F" w:rsidRPr="00806440" w:rsidRDefault="0017394F" w:rsidP="00005649">
      <w:pPr>
        <w:rPr>
          <w:rFonts w:asciiTheme="minorBidi" w:hAnsiTheme="minorBidi" w:hint="eastAsia"/>
        </w:rPr>
      </w:pPr>
    </w:p>
    <w:sectPr w:rsidR="0017394F" w:rsidRPr="00806440" w:rsidSect="00D34496">
      <w:footerReference w:type="default" r:id="rId7"/>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25EF9" w14:textId="77777777" w:rsidR="00FB41D9" w:rsidRDefault="00FB41D9" w:rsidP="00806440">
      <w:pPr>
        <w:spacing w:after="0"/>
      </w:pPr>
      <w:r>
        <w:separator/>
      </w:r>
    </w:p>
  </w:endnote>
  <w:endnote w:type="continuationSeparator" w:id="0">
    <w:p w14:paraId="7308D77F" w14:textId="77777777" w:rsidR="00FB41D9" w:rsidRDefault="00FB41D9" w:rsidP="00806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7249337"/>
      <w:docPartObj>
        <w:docPartGallery w:val="Page Numbers (Bottom of Page)"/>
        <w:docPartUnique/>
      </w:docPartObj>
    </w:sdtPr>
    <w:sdtContent>
      <w:sdt>
        <w:sdtPr>
          <w:id w:val="1728636285"/>
          <w:docPartObj>
            <w:docPartGallery w:val="Page Numbers (Top of Page)"/>
            <w:docPartUnique/>
          </w:docPartObj>
        </w:sdtPr>
        <w:sdtContent>
          <w:p w14:paraId="5598BF44" w14:textId="59043E22" w:rsidR="0017394F" w:rsidRDefault="0017394F">
            <w:pPr>
              <w:pStyle w:val="af"/>
              <w:jc w:val="center"/>
            </w:pPr>
            <w:r>
              <w:rPr>
                <w:lang w:val="ko-KR"/>
              </w:rPr>
              <w:t xml:space="preserve">페이지 </w:t>
            </w:r>
            <w:r>
              <w:rPr>
                <w:b/>
                <w:bCs/>
                <w:sz w:val="24"/>
              </w:rPr>
              <w:fldChar w:fldCharType="begin"/>
            </w:r>
            <w:r>
              <w:rPr>
                <w:b/>
                <w:bCs/>
              </w:rPr>
              <w:instrText>PAGE</w:instrText>
            </w:r>
            <w:r>
              <w:rPr>
                <w:b/>
                <w:bCs/>
                <w:sz w:val="24"/>
              </w:rPr>
              <w:fldChar w:fldCharType="separate"/>
            </w:r>
            <w:r>
              <w:rPr>
                <w:b/>
                <w:bCs/>
                <w:lang w:val="ko-KR"/>
              </w:rPr>
              <w:t>2</w:t>
            </w:r>
            <w:r>
              <w:rPr>
                <w:b/>
                <w:bCs/>
                <w:sz w:val="24"/>
              </w:rPr>
              <w:fldChar w:fldCharType="end"/>
            </w:r>
            <w:r>
              <w:rPr>
                <w:lang w:val="ko-KR"/>
              </w:rPr>
              <w:t xml:space="preserve"> / </w:t>
            </w:r>
            <w:r>
              <w:rPr>
                <w:b/>
                <w:bCs/>
                <w:sz w:val="24"/>
              </w:rPr>
              <w:fldChar w:fldCharType="begin"/>
            </w:r>
            <w:r>
              <w:rPr>
                <w:b/>
                <w:bCs/>
              </w:rPr>
              <w:instrText>NUMPAGES</w:instrText>
            </w:r>
            <w:r>
              <w:rPr>
                <w:b/>
                <w:bCs/>
                <w:sz w:val="24"/>
              </w:rPr>
              <w:fldChar w:fldCharType="separate"/>
            </w:r>
            <w:r>
              <w:rPr>
                <w:b/>
                <w:bCs/>
                <w:lang w:val="ko-KR"/>
              </w:rPr>
              <w:t>2</w:t>
            </w:r>
            <w:r>
              <w:rPr>
                <w:b/>
                <w:bCs/>
                <w:sz w:val="24"/>
              </w:rPr>
              <w:fldChar w:fldCharType="end"/>
            </w:r>
          </w:p>
        </w:sdtContent>
      </w:sdt>
    </w:sdtContent>
  </w:sdt>
  <w:p w14:paraId="3435A6C9" w14:textId="77777777" w:rsidR="0017394F" w:rsidRDefault="0017394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FCEC7" w14:textId="77777777" w:rsidR="00FB41D9" w:rsidRDefault="00FB41D9" w:rsidP="00806440">
      <w:pPr>
        <w:spacing w:after="0"/>
      </w:pPr>
      <w:r>
        <w:separator/>
      </w:r>
    </w:p>
  </w:footnote>
  <w:footnote w:type="continuationSeparator" w:id="0">
    <w:p w14:paraId="31AE1071" w14:textId="77777777" w:rsidR="00FB41D9" w:rsidRDefault="00FB41D9" w:rsidP="0080644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496"/>
    <w:rsid w:val="00005649"/>
    <w:rsid w:val="000948D8"/>
    <w:rsid w:val="0017394F"/>
    <w:rsid w:val="0018707A"/>
    <w:rsid w:val="001B2DA9"/>
    <w:rsid w:val="00225433"/>
    <w:rsid w:val="00232E27"/>
    <w:rsid w:val="0037175F"/>
    <w:rsid w:val="003F73AE"/>
    <w:rsid w:val="00426467"/>
    <w:rsid w:val="00432DA9"/>
    <w:rsid w:val="00445CE2"/>
    <w:rsid w:val="00453AAA"/>
    <w:rsid w:val="00485CA4"/>
    <w:rsid w:val="004D0217"/>
    <w:rsid w:val="0051336A"/>
    <w:rsid w:val="006B30B1"/>
    <w:rsid w:val="006D55EE"/>
    <w:rsid w:val="00741155"/>
    <w:rsid w:val="007E1752"/>
    <w:rsid w:val="00806440"/>
    <w:rsid w:val="0082430D"/>
    <w:rsid w:val="00843AF5"/>
    <w:rsid w:val="009054EA"/>
    <w:rsid w:val="00924056"/>
    <w:rsid w:val="00924B96"/>
    <w:rsid w:val="00A67F8B"/>
    <w:rsid w:val="00A80147"/>
    <w:rsid w:val="00AE4382"/>
    <w:rsid w:val="00BA6CE4"/>
    <w:rsid w:val="00BE0EC5"/>
    <w:rsid w:val="00C132EF"/>
    <w:rsid w:val="00CA1CB6"/>
    <w:rsid w:val="00D34496"/>
    <w:rsid w:val="00DE20B8"/>
    <w:rsid w:val="00E22940"/>
    <w:rsid w:val="00E9224C"/>
    <w:rsid w:val="00F04FF5"/>
    <w:rsid w:val="00FA2393"/>
    <w:rsid w:val="00FB41D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C774E"/>
  <w15:chartTrackingRefBased/>
  <w15:docId w15:val="{8C4D27D9-E932-4A7D-84B7-ED640A943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D3449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D3449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D3449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D3449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D3449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D3449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D3449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D3449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D3449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D34496"/>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D34496"/>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D34496"/>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D34496"/>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D34496"/>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D34496"/>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D34496"/>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D34496"/>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D34496"/>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D34496"/>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D3449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D3449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D34496"/>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D34496"/>
    <w:pPr>
      <w:spacing w:before="160"/>
      <w:jc w:val="center"/>
    </w:pPr>
    <w:rPr>
      <w:i/>
      <w:iCs/>
      <w:color w:val="404040" w:themeColor="text1" w:themeTint="BF"/>
    </w:rPr>
  </w:style>
  <w:style w:type="character" w:customStyle="1" w:styleId="Char1">
    <w:name w:val="인용 Char"/>
    <w:basedOn w:val="a0"/>
    <w:link w:val="a5"/>
    <w:uiPriority w:val="29"/>
    <w:rsid w:val="00D34496"/>
    <w:rPr>
      <w:i/>
      <w:iCs/>
      <w:color w:val="404040" w:themeColor="text1" w:themeTint="BF"/>
    </w:rPr>
  </w:style>
  <w:style w:type="paragraph" w:styleId="a6">
    <w:name w:val="List Paragraph"/>
    <w:basedOn w:val="a"/>
    <w:uiPriority w:val="34"/>
    <w:qFormat/>
    <w:rsid w:val="00D34496"/>
    <w:pPr>
      <w:ind w:left="720"/>
      <w:contextualSpacing/>
    </w:pPr>
  </w:style>
  <w:style w:type="character" w:styleId="a7">
    <w:name w:val="Intense Emphasis"/>
    <w:basedOn w:val="a0"/>
    <w:uiPriority w:val="21"/>
    <w:qFormat/>
    <w:rsid w:val="00D34496"/>
    <w:rPr>
      <w:i/>
      <w:iCs/>
      <w:color w:val="0F4761" w:themeColor="accent1" w:themeShade="BF"/>
    </w:rPr>
  </w:style>
  <w:style w:type="paragraph" w:styleId="a8">
    <w:name w:val="Intense Quote"/>
    <w:basedOn w:val="a"/>
    <w:next w:val="a"/>
    <w:link w:val="Char2"/>
    <w:uiPriority w:val="30"/>
    <w:qFormat/>
    <w:rsid w:val="00D344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D34496"/>
    <w:rPr>
      <w:i/>
      <w:iCs/>
      <w:color w:val="0F4761" w:themeColor="accent1" w:themeShade="BF"/>
    </w:rPr>
  </w:style>
  <w:style w:type="character" w:styleId="a9">
    <w:name w:val="Intense Reference"/>
    <w:basedOn w:val="a0"/>
    <w:uiPriority w:val="32"/>
    <w:qFormat/>
    <w:rsid w:val="00D34496"/>
    <w:rPr>
      <w:b/>
      <w:bCs/>
      <w:smallCaps/>
      <w:color w:val="0F4761" w:themeColor="accent1" w:themeShade="BF"/>
      <w:spacing w:val="5"/>
    </w:rPr>
  </w:style>
  <w:style w:type="table" w:styleId="aa">
    <w:name w:val="Table Grid"/>
    <w:basedOn w:val="a1"/>
    <w:uiPriority w:val="39"/>
    <w:rsid w:val="00D3449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D34496"/>
    <w:rPr>
      <w:color w:val="467886" w:themeColor="hyperlink"/>
      <w:u w:val="single"/>
    </w:rPr>
  </w:style>
  <w:style w:type="character" w:styleId="ac">
    <w:name w:val="Unresolved Mention"/>
    <w:basedOn w:val="a0"/>
    <w:uiPriority w:val="99"/>
    <w:semiHidden/>
    <w:unhideWhenUsed/>
    <w:rsid w:val="00D34496"/>
    <w:rPr>
      <w:color w:val="605E5C"/>
      <w:shd w:val="clear" w:color="auto" w:fill="E1DFDD"/>
    </w:rPr>
  </w:style>
  <w:style w:type="paragraph" w:styleId="ad">
    <w:name w:val="No Spacing"/>
    <w:uiPriority w:val="1"/>
    <w:qFormat/>
    <w:rsid w:val="006D55EE"/>
    <w:pPr>
      <w:widowControl w:val="0"/>
      <w:wordWrap w:val="0"/>
      <w:autoSpaceDE w:val="0"/>
      <w:autoSpaceDN w:val="0"/>
      <w:spacing w:after="0"/>
    </w:pPr>
  </w:style>
  <w:style w:type="paragraph" w:styleId="ae">
    <w:name w:val="header"/>
    <w:basedOn w:val="a"/>
    <w:link w:val="Char3"/>
    <w:uiPriority w:val="99"/>
    <w:unhideWhenUsed/>
    <w:rsid w:val="00806440"/>
    <w:pPr>
      <w:tabs>
        <w:tab w:val="center" w:pos="4513"/>
        <w:tab w:val="right" w:pos="9026"/>
      </w:tabs>
      <w:snapToGrid w:val="0"/>
    </w:pPr>
  </w:style>
  <w:style w:type="character" w:customStyle="1" w:styleId="Char3">
    <w:name w:val="머리글 Char"/>
    <w:basedOn w:val="a0"/>
    <w:link w:val="ae"/>
    <w:uiPriority w:val="99"/>
    <w:rsid w:val="00806440"/>
  </w:style>
  <w:style w:type="paragraph" w:styleId="af">
    <w:name w:val="footer"/>
    <w:basedOn w:val="a"/>
    <w:link w:val="Char4"/>
    <w:uiPriority w:val="99"/>
    <w:unhideWhenUsed/>
    <w:rsid w:val="00806440"/>
    <w:pPr>
      <w:tabs>
        <w:tab w:val="center" w:pos="4513"/>
        <w:tab w:val="right" w:pos="9026"/>
      </w:tabs>
      <w:snapToGrid w:val="0"/>
    </w:pPr>
  </w:style>
  <w:style w:type="character" w:customStyle="1" w:styleId="Char4">
    <w:name w:val="바닥글 Char"/>
    <w:basedOn w:val="a0"/>
    <w:link w:val="af"/>
    <w:uiPriority w:val="99"/>
    <w:rsid w:val="00806440"/>
  </w:style>
  <w:style w:type="paragraph" w:customStyle="1" w:styleId="af0">
    <w:name w:val="바탕글"/>
    <w:rsid w:val="00A67F8B"/>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both"/>
      <w:textAlignment w:val="baseline"/>
    </w:pPr>
    <w:rPr>
      <w:rFonts w:ascii="바탕" w:eastAsia="바탕"/>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udong1226@keit.re.k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1171</Words>
  <Characters>6678</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LEE</dc:creator>
  <cp:keywords/>
  <dc:description/>
  <cp:lastModifiedBy>USER</cp:lastModifiedBy>
  <cp:revision>4</cp:revision>
  <dcterms:created xsi:type="dcterms:W3CDTF">2026-01-19T05:29:00Z</dcterms:created>
  <dcterms:modified xsi:type="dcterms:W3CDTF">2026-01-19T05:29:00Z</dcterms:modified>
</cp:coreProperties>
</file>